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ATAS/1464/2009 vom 25. November 2009</w:t>
      </w:r>
    </w:p>
    <w:p>
      <w:r>
        <w:t>GE Cour de justice, 2009-11-25, FR</w:t>
      </w:r>
    </w:p>
    <w:p>
      <w:r>
        <w:rPr>
          <w:b/>
        </w:rPr>
        <w:t xml:space="preserve">Quelle: </w:t>
      </w:r>
      <w:r>
        <w:t>https://mcp.opencaselaw.ch/entscheid/ge_gerichte_ATAS_1464_2009</w:t>
      </w:r>
    </w:p>
    <w:p>
      <w:r>
        <w:t>FR: GE_GERICHTE ATAS/1464/2009 du 25 novembre 2009</w:t>
      </w:r>
    </w:p>
    <w:p>
      <w:r>
        <w:t>IT: GE_GERICHTE ATAS/1464/2009 del 25 novembre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et le juge des assurances sociales se fonde en principe, pour apprécier une cause, sur l'état de fait réalisé à la date déterminante de la décision litigieuse (ATF 130 V 230 consid. 1.1; 335 consid. 1.2; ATF 129 V 1 consid. 1; ATF 127 V 467 consid. 1, 126 V 136 consid. 4b et les références). Les règles de procédure quant à elles s'appliquent sans réserve dès le jour de son entrée en vigueur (ATF 117 V 93 consid. 6b, 112 V 360 consid. 4a; RAMA 1998 KV 37 p. 316 consid. 3b). En l'espèce, la décision litigieuse, du 27 janvier 2009, est postérieure à l'entrée en vigueur de la LPGA ainsi qu’à l’entrée en vigueur, le 1er janvier 2004, des modifications de la LAI du 21 mars 2003 (4ème révision) et, le 1er janvier 2008, des modifications de la LAI du 6 octobre 2006 (5ème révision). Par conséquent, du point de vue matériel, le droit éventuel à des prestations d'invalidité doit être examiné au regard des nouvelles normes de la LPGA et des modifications de la LAI consécutives aux 4ème et 5ème révisions de cette loi, dans la mesure de leur pertinence (ATF 130 V 445 et les références; voir également ATF 130 V 329).</w:t>
      </w:r>
    </w:p>
    <w:p>
      <w:r>
        <w:t>A/658/2009 - 7/11 -</w:t>
      </w:r>
    </w:p>
    <w:p>
      <w:r>
        <w:rPr>
          <w:b/>
        </w:rPr>
        <w:t>E. 3</w:t>
      </w:r>
    </w:p>
    <w:p>
      <w:r>
        <w:t>Le recours, interjeté dans les forme et délai prévus par la loi, et recevable (art. 56 et 60 LPGA).</w:t>
      </w:r>
    </w:p>
    <w:p>
      <w:r>
        <w:rPr>
          <w:b/>
        </w:rPr>
        <w:t>E. 4</w:t>
      </w:r>
    </w:p>
    <w:p>
      <w:r>
        <w:t>L’objet du litige consiste à déterminer si la recourante présente une atteinte à la santé ouvrant droit des prestations de l’assurance-invalidité.</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Le juge des assurances sociales doit examiner de manière objective tous les moyens de preuve, quelle qu'en soit la provenance, puis décider si les documents à disposition permettent de porter un jugement valable sur le droit litigieux. Si les</w:t>
      </w:r>
    </w:p>
    <w:p>
      <w:r>
        <w:t>A/658/2009 - 8/11 -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Enfin, 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paraît nécessaire de clarifier les aspects médicaux du cas (ATF 117 V 283 consid. 4a; RAMA 1985 p. 240 consid. 4).</w:t>
      </w:r>
    </w:p>
    <w:p>
      <w:r>
        <w:rPr>
          <w:b/>
        </w:rPr>
        <w:t>E. 7</w:t>
      </w:r>
    </w:p>
    <w:p>
      <w:r>
        <w:t>En l’espèce, il résulte des rapports médicaux figurant au dossier que la recourante a présenté un zona ophtalmique en été 2006 ainsi qu’un état dépressif récurrent (cf. rapports des Dr M_________ et L_________). Selon le Dr M_________, ces affections ont entraîné une incapacité de travail de 50 % du 18 septembre 2006 au 27 décembre 2006, de 100 % du 28 janvier 2007 au 26 août 2007 et de 15 % dès le 27 août 2007. Le Tribunal de céans note cependant que</w:t>
      </w:r>
    </w:p>
    <w:p>
      <w:r>
        <w:t>A/658/2009 - 9/11 - ce praticien a précisé dans son rapport que la profession habituelle pouvait être exercée à raison d’1 heure par jour, éventuellement 2 heures par jour dès février 2008, ce qui ne correspond pas à première vue à une incapacité de travail de 15 %. Le Dr N_________ a indiqué pour sa part en janvier 2008 que le trouble dépressif récurrent était en rémission partielle, mais que la patiente présentait une anxiété importante, des difficultés à faire face à des stress d’intensité faible et que la concentration et la mémoire étaient perturbées. Il ne s’est pas prononcé de façon détaillée sur la capacité de travail, mais il a conclu que les affections de la recourante expliquaient la difficulté à augmenter le taux d’activité, en particulier s’agissant de la composante algique. Le pronostic était alors extrêmement réservé. En revanche, dans son rapport du 11 juin 2008, il a relevé que la symptomatologie algique s’était amendée de façon significative, de même que le trouble dépressif. Il a conclu que la patiente était en mesure de travailler de 10 à 12 heures par semaine sans restriction, dès la rentrée d’août 2008, et qu’un horaire de 16 à 19 heures devrait être rapidement envisagé. Du point de vue neurologique, le Dr O_________ a conclu dans son rapport du 3 juin 2009 que l’on pouvait exiger de la recourante une activité à 100 % pour l’année 2008-2009. Le SMR considère pour sa part que la recourante présente une capacité de travail de 100% depuis janvier 2008, dès lors que du point de vue neurologique, le Dr L_________ signale en juin 2007 non seulement une amélioration de son état quelques semaines avant la consultation, mais encore une absence d’élément neurologique pouvant justifier une incapacité de travail, et que le Dr O_________ considère dans son rapport de juin 2008 qu’elle est en mesure de travailler à 100%. Quant aux troubles dépressifs, la fin de l’état dépressif est à situer à la consultation médicale de l’expert N_________ du 15 janvier 2008, dès lors qu’il est défini comme en rémission. Selon le SMR, la notion de rémission partielle n’existe pas dans la CIM-10, de sorte que la notion de rémission doit être acquise. Enfin, la personnalité dépendante n’est pas une notion susceptible de constituer une incapacité de travail, dans la mesure où la recourante a repris le travail. En l’état actuel du dossier, le Tribunal de céans n’est pas en mesure de tirer des conclusions définitives quant à l’atteinte à la santé de la recourante et ses conséquences sur sa capacité de travail. D’une part, on ne voit pas comment le SMR parvient à la conclusion que la capacité de travail de la recourante est de 100 % dès le mois de janvier 2008, tant du point de vue neurologique que psychique ; en effet, le Dr L_________ n’a vu la patiente qu’à une seule reprise en juin 2007, sans se prononcer sur la capacité de travail, et la patiente n’a pas été revue par un neurologue avant le mois de juin 2008. D’autre part, s’agissant de l’aspect psychique, le Dr N_________ n’a pas constaté une rémission totale du trouble dépressif, ni préconisé une reprise totale de travail en janvier 2008 ; il a</w:t>
      </w:r>
    </w:p>
    <w:p>
      <w:r>
        <w:t>A/658/2009 - 10/11 - relevé au contraire les difficultés présentées par la recourante, notamment une anxiété importante, ce qui expliquait la difficulté à augmenter le taux de travail, en soulignant que le pronostic était réservé. Il apparaît dès lors hasardeux de conclure que la notion de rémission doit être tenue pour acquise à ce moment-là, sous prétexte que la notion de rémission partielle n’existe pas dans la CIM-10. Pour le surplus, le Tribunal de céans constate que les conclusions du Dr O_________ sont contredites par celles du Prof. R_________ et du Dr T_________, du Département des neurosciences cliniques des HUG, qui font état d’une capacité de travail actuelle de 50 %. Ces praticiens relèvent en effet qu’il convient d’intégrer l’impact de la douleur chronique et des probables troubles thymiques, dès lors que les douleurs faciales sont parmi les causes fréquentes (terme illisible) de productivité et d’absentéisme. Au vu de ce qui précède, le Tribunal de céans renverra la cause à l’intimé, afin qu’il mette en œuvre une expertise bi-disciplinaire neurologique et psychiatrique. Les experts devront poser des diagnostics précis et indiquer quelles sont les conséquences des atteintes à la santé sur la capacité de travail de la recourante ; il leur incombera de décrire de manière précise quelle a été l’évolution de l’état de santé et de la capacité de travail depuis le mois de septembre 2006. Ceci fait, il incombera à l’intimé de calculer, le cas échéant, le degré d’invalidité de la recourante, compte tenu de son statut de personne active à temps partiel.</w:t>
      </w:r>
    </w:p>
    <w:p>
      <w:r>
        <w:rPr>
          <w:b/>
        </w:rPr>
        <w:t>E. 8</w:t>
      </w:r>
    </w:p>
    <w:p>
      <w:r>
        <w:t>Le recours doit être admis et la cause renvoyée à l’intimé pour instruction complémentaire et nouvelle décision.</w:t>
      </w:r>
    </w:p>
    <w:p>
      <w:r>
        <w:rPr>
          <w:b/>
        </w:rPr>
        <w:t>E. 9</w:t>
      </w:r>
    </w:p>
    <w:p>
      <w:r>
        <w:t>La recourante a droit à une indemnité à titre de participation à ses frais et dépens, que le Tribunal fixe en l’espèce à 2'000 fr. (art. 89H de la loi sur la procédure administrative, du 12 septembre 1985 (LPA ; RS E 5 10 ; art. 61 let. g LPGA).</w:t>
      </w:r>
    </w:p>
    <w:p>
      <w:r>
        <w:rPr>
          <w:b/>
        </w:rPr>
        <w:t>E. 10</w:t>
      </w:r>
    </w:p>
    <w:p>
      <w:r>
        <w:t>L’émolument, fixé à 1'000 fr. est mis à la charge de l’OCAI, qui succombe (art. 69al.1bis LAI).</w:t>
      </w:r>
    </w:p>
    <w:p>
      <w:r>
        <w:t>A/658/2009 - 11/11 -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