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ATAS/1462/2012 vom 9. Februar 2012</w:t>
      </w:r>
    </w:p>
    <w:p>
      <w:r>
        <w:t>GE Cour de justice, 2012-02-09, FR</w:t>
      </w:r>
    </w:p>
    <w:p>
      <w:r>
        <w:rPr>
          <w:b/>
        </w:rPr>
        <w:t xml:space="preserve">Quelle: </w:t>
      </w:r>
      <w:r>
        <w:t>https://mcp.opencaselaw.ch/entscheid/ge_gerichte_ATAS_1462_2012</w:t>
      </w:r>
    </w:p>
    <w:p>
      <w:r>
        <w:t>FR: GE_GERICHTE ATAS/1462/2012 du 9 février 2012</w:t>
      </w:r>
    </w:p>
    <w:p>
      <w:r>
        <w:t>IT: GE_GERICHTE ATAS/1462/2012 del 9 febbraio 2012</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rPr>
          <w:b/>
        </w:rPr>
        <w:t>E. 2</w:t>
      </w:r>
    </w:p>
    <w:p>
      <w:r>
        <w:t>Le recours, interjeté dans les formes et délai prévus par la loi, est recevable (art. 56 et 60 LPGA ; art. 89B de la loi sur la procédure administrative, du 12 septembre 1985 - LPA ; RS E 5 10).</w:t>
      </w:r>
    </w:p>
    <w:p>
      <w:r>
        <w:rPr>
          <w:b/>
        </w:rPr>
        <w:t>E. 3</w:t>
      </w:r>
    </w:p>
    <w:p>
      <w:r>
        <w:t>Le recourant sollicite préalablement le rétablissement de l’effet suspensif.</w:t>
      </w:r>
    </w:p>
    <w:p>
      <w:r>
        <w:rPr>
          <w:b/>
        </w:rPr>
        <w:t>E. 4</w:t>
      </w:r>
    </w:p>
    <w:p>
      <w:r>
        <w:t>a) La LPGA ne contient pas de dispositions propres sur l'effet suspensif. Selon l'art. 55 al. 1 LPGA, les points de procédure qui ne sont pas réglés de manière exhaustive aux art. 27 à 54 LPGA ou par les dispositions des lois spéciales sont régis par la loi fédérale du 20 décembre 1968 sur la procédure administrative (PA; RS 172.021). L’art. 56 LPGA, qui concerne le droit de recours, ne règle pas l'effet suspensif éventuel du recours (Ueli KIESER, ATSG-Kommentar, p. 562 ch. m. 16 ad art. 56 et la référence; ATF 129 V 376 consid. 4.3 in fine). L’art. 61 LPGA pose des exigences auxquelles doit satisfaire la procédure devant le tribunal cantonal des assurances, laquelle est réglée par le droit cantonal, sous réserve de l'art. 1 al. 3 PA.</w:t>
      </w:r>
    </w:p>
    <w:p>
      <w:r>
        <w:t>A/3425/2012 - 4/6 - Selon l'art. 1 al. 3 PA, l'art. 55 al. 2 et 4 PA concernant le retrait de l'effet suspensif s'applique à la procédure devant les autorités cantonales de dernière instance qui ne statuent pas définitivement en vertu du droit public fédéral. Est réservé l'art. 97 LAVS, applicable par analogie à l'assurance-invalidité en vertu de l'art. 66 LAI (arrêt P.-S. du 24 février 2004 I 46/04), relatif au retrait de l'effet suspensif pour les recours formés contre les décisions des caisses de compensation, a teneur duquel la caisse de compensation peut, dans sa décision, prévoir qu'un recours éventuel n'aura pas d'effet suspensif, même si la décision porte sur une prestation pécuniaire ; au surplus, l'art. 55 al. 2 à 4 PA est applicable. A teneur de l’art. 11 al. 2 OPGA, l'assureur peut, sur requête ou d'office, retirer l'effet suspensif ou rétablir l'effet suspensif retiré dans la décision. A teneur de l'art. 55 al. 3 PA, l'autorité de recours ou son président peut restituer l'effet suspensif à un recours auquel l'autorité inférieure l'avait retiré. La demande de restitution de l'effet suspensif est traitée sans délai. b) S'agissant du retrait par l'administration de l'effet suspensif à une opposition ou à un recours ou de la restitution de l'effet suspensif, l'entrée en vigueur de la LPGA et de l'OPGA n'a rien changé à la jurisprudence en la matière (arrêt précité P.-S. du 24 février 2004). D'après la jurisprudence,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88 s. consid. 6a, 117 V 191 consid. 2b et les références).</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