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ATAS/145/2010 vom 16. Februar 2010</w:t>
      </w:r>
    </w:p>
    <w:p>
      <w:r>
        <w:t>GE Cour de justice, 2010-02-16, FR</w:t>
      </w:r>
    </w:p>
    <w:p>
      <w:r>
        <w:rPr>
          <w:b/>
        </w:rPr>
        <w:t xml:space="preserve">Quelle: </w:t>
      </w:r>
      <w:r>
        <w:t>https://mcp.opencaselaw.ch/entscheid/ge_gerichte_ATAS_145_2010</w:t>
      </w:r>
    </w:p>
    <w:p>
      <w:r>
        <w:t>FR: GE_GERICHTE ATAS/145/2010 du 16 février 2010</w:t>
      </w:r>
    </w:p>
    <w:p>
      <w:r>
        <w:t>IT: GE_GERICHTE ATAS/145/2010 del 16 febbraio 2010</w:t>
      </w:r>
    </w:p>
    <w:p>
      <w:pPr>
        <w:pStyle w:val="Heading2"/>
      </w:pPr>
      <w:r>
        <w:t>Volltext</w:t>
      </w:r>
    </w:p>
    <w:p>
      <w:r>
        <w:t>Siégeant : Doris WANGELER, Présidente; Evelyne BOUCHAARA et Christine TARRIT-DESHUSSES, Juges assesseurs</w:t>
      </w:r>
    </w:p>
    <w:p>
      <w:r>
        <w:t>REPUBLIQUE ET</w:t>
      </w:r>
    </w:p>
    <w:p>
      <w:r>
        <w:t>CANTON DE GENEVE POUVOIR JUDICIAIRE</w:t>
      </w:r>
    </w:p>
    <w:p>
      <w:r>
        <w:t>A/4326/2009 ATAS/145/2010 ARRET DU TRIBUNAL CANTONAL DES ASSURANCES SOCIALES Chambre 1 du 16 février 2010</w:t>
      </w:r>
    </w:p>
    <w:p>
      <w:r>
        <w:t>En la cause Monsieur V__________, domicilié aux Acacias recourant</w:t>
      </w:r>
    </w:p>
    <w:p>
      <w:r>
        <w:t>contre</w:t>
      </w:r>
    </w:p>
    <w:p>
      <w:r>
        <w:t>OFFICE CANTONAL DE L'EMPLOI, Service juridique, sis Glacis-de-Rive 6, 1211 Genève 3 intimé</w:t>
      </w:r>
    </w:p>
    <w:p>
      <w:r>
        <w:t>A/4326/2009 - 2/3 - Attendu en fait que par fax du 27 novembre 2009, Monsieur V__________ (ci-après l'intéressé) a interjeté recours contre des décisions du 27 octobre 2009 rendues par l'OFFICE CANTONAL DE L'EMPLOI "vu mon état de maladie"; Qu'il a annoncé la production d'un dossier complet par courrier postal ; Qu'un délai au 21 décembre 2009 a été imparti à l'intéressé pour satisfaire aux exigences de l'art. 89B LPA ; qu'il a été dûment averti qu'en cas d'inobservation, le recours serait écarté ; Que l'intéressé ne s'est pas manifesté ; Considérant en droit que 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 chômage, LACI ; RS 837.0) ; Que sa compétence pour juger du cas d’espèce est ainsi établie ; Qu'aux termes de l'art. 89B LPA, la demande ou le recours est adressé en deux exemplaires au Tribunal cantonal des assurances sociales soit par une lettre, soit par un mémoire signé, comportant : a) les nom, prénoms, domicile ou résidence des parties ou, s'il s'agit d'une personne morale, toute autre désignation précise; b) un exposé succinct des faits ou des motifs invoqués; c) des conclusions ; Que le cas échéant, la décision attaquée et les pièces invoquées sont jointes ; que si la lettre ou le mémoire n'est pas conforme à ces règles, le Tribunal cantonal des assurances sociales impartit un délai convenable à son auteur pour le compléter en indiquant qu'en cas d'inobservation la demande ou le recours est écarté ; Qu'en l'espèce, le recours déposé par fax ne contient pas de conclusions ni la moindre motivation ; Que force est de constater que les conditions de recevabilité d'un recours ne sont en l'espèce pas réalisées, ce nonobstant le délai fixé à l'intéressé pour ce faire ; Que le recours doit dès lors être déclaré irrecevable ;</w:t>
      </w:r>
    </w:p>
    <w:p>
      <w:r>
        <w:t>A/4326/2009 - 3/3 - PAR CES MOTIFS, LE TRIBUNAL CANTONAL DES ASSURANCES SOCIALES : Statuant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WANGELER</w:t>
      </w:r>
    </w:p>
    <w:p>
      <w:r>
        <w:t>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