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ATAS/145/2009 vom 11. Februar 2009</w:t>
      </w:r>
    </w:p>
    <w:p>
      <w:r>
        <w:t>GE Cour de justice, 2009-02-11, FR</w:t>
      </w:r>
    </w:p>
    <w:p>
      <w:r>
        <w:rPr>
          <w:b/>
        </w:rPr>
        <w:t xml:space="preserve">Quelle: </w:t>
      </w:r>
      <w:r>
        <w:t>https://mcp.opencaselaw.ch/entscheid/ge_gerichte_ATAS_145_2009</w:t>
      </w:r>
    </w:p>
    <w:p>
      <w:r>
        <w:t>FR: GE_GERICHTE ATAS/145/2009 du 11 février 2009</w:t>
      </w:r>
    </w:p>
    <w:p>
      <w:r>
        <w:t>IT: GE_GERICHTE ATAS/145/2009 del 11 febbraio 2009</w:t>
      </w:r>
    </w:p>
    <w:p>
      <w:pPr>
        <w:pStyle w:val="Heading2"/>
      </w:pPr>
      <w:r>
        <w:t>Erwägungen</w:t>
      </w:r>
    </w:p>
    <w:p>
      <w:r>
        <w:rPr>
          <w:b/>
        </w:rPr>
        <w:t>E. 1</w:t>
      </w:r>
    </w:p>
    <w:p>
      <w:r>
        <w:t>La compétence du Tribunal de céans ainsi que la recevabilité du recours ont déjà été admises par arrêt incident du 28 novembre 2007, de sorte qu'il n'y a pas lieu d'y revenir.</w:t>
      </w:r>
    </w:p>
    <w:p>
      <w:r>
        <w:rPr>
          <w:b/>
        </w:rPr>
        <w:t>E. 2</w:t>
      </w:r>
    </w:p>
    <w:p>
      <w:r>
        <w:t>L'objet du litige porte sur le degré d'invalidité de la recourante et par conséquent sur l'étendue de son droit aux prestations de l'assurance-invalidité.</w:t>
      </w:r>
    </w:p>
    <w:p>
      <w:r>
        <w:rPr>
          <w:b/>
        </w:rPr>
        <w:t>E. 3</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Ce moment doit être déterminé objectivement, d'après l'état de santé; des facteurs externes fortuits n'ont pas d'importance (ATF 126 V 9 consid. 2b, 160 consid. 3a, 118 V 82 consid. 3a et les références).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t>A/4155/2007 - 10/15 -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déterminer le revenu que l'on peut encore raisonnablement attendre de l'assuré en dépit de son atteinte à la santé (revenu d'invalide), il doit être tenu compte avant tout de la situation professionnelle concrète de l'intéressé. S'agissant enfin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1er jour du mois qui suit le dix-huitième anniversaire de l'assuré (art. 29 al. 2 LAI; ATF 126 V 9 consid. 2b et les références). Toutefois, selon l'art. 28 al. 2 LAI en corrélation avec les art. 7 et 16 LPGA, la réadaptation a la priorité sur la rente dont l'octroi n'entre en ligne de compte que si une réadaptation suffisante est impossible. Saisie d'une demande de rente, l'administration doit en conséquence élucider d'office, avant toute chose, la question de la réintégration de l'assuré dans le circuit économique (ATF 108 V 212 s, 98 V 45).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(ATF 123 V 96 consid. 4c, 113 V 28 consid. a; Meyer-Blaser, Bundesgesetz über die Invalidenversicherung [IVG] ad art. 28 LAI, p. 221). La réadaptation par soi-même est un aspect de l'obligation de diminuer le dommage (ATF 113 V 28 consid. 4a et les références) et prime aussi bien le droit à une rente qu'à celui des mesures de réadaptation.</w:t>
      </w:r>
    </w:p>
    <w:p>
      <w:r>
        <w:rPr>
          <w:b/>
        </w:rPr>
        <w:t>E. 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w:t>
      </w:r>
    </w:p>
    <w:p>
      <w:r>
        <w:t>A/4155/2007 - 11/15 -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5</w:t>
      </w:r>
    </w:p>
    <w:p>
      <w:r>
        <w:t>En l'espèce, il n'est pas contesté que la recourante présente des problèmes oculaires ainsi que des migraines entraînant une incapacité de travail totale depuis 2002 dans son ancienne activité de téléopératrice. Elle ne peut plus travailler sur ordinateur selon les uns (Drs N______ et O______), pas plus d'une à deux heures par jour selon les autres (cf. Dresse S______). La Dresse Q______ ne se prononce pas sur la capacité de travail résiduelle, tout en indiquant que les céphalées sont invalidantes. Quant au Dr N______, il est d'avis que l'appréciation du handicap visuel doit se faire par le biais d'une expertise neuro-ophtalmologique. Dans son rapport d'expertise du 24 novembre 2006, le Dr P______ a conclu que depuis avril 2002, en raison de ses problèmes d'acuité visuelle, de photophobie, des troubles de la vision des couleurs et des migraines, la recourante ne peut plus exercer son activité de téléopératrice chez X______, qui demande une bonne acuité visuelle dans un environnement lumineux. Des mesures de réadaptation sont envisageables dans des délais les plus courts. Le lieu de travail doit satisfaire aux critères suivants : environnement peu bruyant et peu lumineux. Les activités exigibles ne devraient pas soumettre le système visuel à des efforts soutenus, toute activité nécessitant une vue précise avec une vision binoculaire parfaite ainsi qu'une vision des couleurs normale doit être écartée. Enfin, l'utilisation d'un ordinateur doit être évitée, ainsi que le travail de nuit et la conduite d'un véhicule. Une activité adaptée ne peut être exercée plus de 4 à 5 heures d'affilée en raison de l'importante fatigue liée au problème visuel et l'on peut s'attendre à une diminution du rendement liée aux migraines, puisque lors des crises, la patiente présente une incapacité de travail totale pouvant durer de 24 à 48 heures. En outre, le rendement peut aussi être diminué en relation avec la baisse d'acuité visuelle rendant difficile l'évaluation des distances, la lecture, etc. L'expert relève en outre que les problèmes ophtalmologiques ont des répercussions sur le plan psychique et mental de l'assurée, à évaluer par un psychiatre. Le SMR considère pour sa part que la recourante présente une capacité de travail de 75 % sur deux périodes, tout en proposant "de voir avec la réadaptation".</w:t>
      </w:r>
    </w:p>
    <w:p>
      <w:r>
        <w:t>A/4155/2007 - 12/15 - Le Tribunal de céans relève que l'expert ophtalmologue ainsi que les divers médecins ayant examiné la recourante ne se prononcent pas de manière précise et globale sur la capacité de travail résiduelle et que le SMR retient une capacité de travail de 75 %, sans que l'on sache exactement comment il est parvenu à un tel résultat (diminution du rendement ? activité à temps partiel ?). Force est de constater que les appréciations médicales ne sont pas claires, s'agissant de la capacité de travail résiduelle et de l'activité raisonnablement exigible de la recourante, étant relevé au surplus qu'une évaluation psychiatrique, préconisée par l'expert ophtalmologue, n'a pas été mise en oeuvre. Quant à la mesure d'orientation professionnelle dont la recourante a bénéficié, elle n'éclaire pas davantage le Tribunal de céans. En effet, le stage d'orientation professionnelle au CIP mis en place dès le 2 janvier 2006 a dû être interrompu prématurément le 19 janvier 2006 pour des raisons médicales et le rapport rédigé par le responsable de la réadaptation professionnelle du CIP mentionne expressément que l'observation durant les quelques jours de présence ne lui a pas permis de se prononcer sur la capacité de travail de la recourante, ni sur les éventuelles orientations. Entendu par le Tribunal de céans, le directeur de la réinsertion professionnelle aux EPI (ancien CIP) a confirmé que le stage a été interrompu au bout de quelques jours, en raison des migraines et d'une péjoration de l'état de santé. Il a par ailleurs précisé qu'en mettant l'assurée devant un écran, il s'agissait de voir combien de temps elle pouvait travailler devant un écran et ce qu'elle distinguait. Il a relevé que dans le tertiaire, il est rare que l'on ne doive pas utiliser un écran, mais, par exemple, dans une activité de réception, le travail ne se déroule pas de façon continue sur écran. Il a encore indiqué que lorsqu'il parle de manque d'engagement, cela signifie que la personne ne parvient pas à se mettre dans la situation, sans que l'on puisse juger pourquoi. Cela n'a cependant rien à voir avec la motivation, qui ne peut être évaluée sur un aussi court laps de temps et qui ne peut être déterminée qu'après plusieurs semaines d'observation. Enfin, si la mesure avait pu être poursuivie, il aurait dirigé l'assurée vers un stage en entreprise. La psychologue de l'intimé a déclaré au tribunal qu'elle a eu le sentiment que l'assurée était convaincue de ne rien pouvoir faire, raison pour laquelle elle a procédé à l'évaluation de l'invalidité et considéré qu'il fallait lui laisser exploiter sa capacité de travail. Cette solution lui a paru préférable à un nouveau stage d'évaluation en atelier protégé, car il fallait trouver une activité dans un poste qui existe. Dans le cas de l'assurée, elle ne pouvait pas conclure d'emblée à l'octroi d'une formation qui aurait été susceptible de réduire son incapacité de gain. Quant à la technicienne en réadaptation, elle a relevé que l'assurée, compte tenu de son atteinte à la santé, ne voyait pas quel type de poste elle aurait pu occuper, raison pour laquelle elle lui a proposé une évaluation par le Centre d'information et de réadaptation, Association pour le Bien des aveugles et malvoyants. Sur la base de ce rapport, elle a proposé à l'assurée un stage d'observation au CIP, qui a été</w:t>
      </w:r>
    </w:p>
    <w:p>
      <w:r>
        <w:t>A/4155/2007 - 13/15 - interrompu pour des raisons médicales. Elle a affirmé qu'il lui avait été très difficile d'évaluer les réelles capacités de travail de la recourante et il ne lui était pas possible de répondre à la question de savoir quel poste de travail elle aurait pu occuper. Au vu de ces éléments, le Tribunal de céans comprend mal comment l'intimé a pu évaluer le degré d'invalidité de la recourante. En outre, il y a une contradiction entre le Service de réadaptation qui conclut dans son rapport que la recourante n'est pas motivée et le CIP, qui n'a pas pu se prononcer sur la motivation. Les explications de l'intimé à cet égard ne sont par ailleurs pas convaincantes. En effet, l'intimé reproche à la recourante le fait d'avoir dit qu'elle ne voit pas ce qu'elle pourrait faire; force est cependant de constater que l'intimé non plus et que le CIP n'a pas pu évaluer concrètement quelle(s) activité(s) la recourante peut encore exercer, compte tenu de ses limitations. Enfin, l'activité de réceptionniste préconisée par l'intimé apparaît douteuse si la recourante ne peut plus du tout travailler sur écran. L'intimé a en conséquence tiré des conclusions hâtives, s'agissant de l'activité raisonnablement exigible et de la capacité de travail résiduelle.</w:t>
      </w:r>
    </w:p>
    <w:p>
      <w:r>
        <w:rPr>
          <w:b/>
        </w:rPr>
        <w:t>E. 6</w:t>
      </w:r>
    </w:p>
    <w:p>
      <w:r>
        <w:t>L'intimé a refusé à la recourante l'octroi de mesures de réadaptation, au motif qu'elle ne présentait pas l'aptitude subjective pour une telle mesure. Il convient de rappeler que le droit à une mesure de réadaptation déterminée de l'assurance- 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(arrêt I 397/87 du 15 janvier 1988, consid. 1 et la référence, publié in RCC 1988 p. 265). En l'occurrence, on ne peut assimiler le fait que la recourante ait déclaré qu'elle ne voyait pas ce qu'elle pouvait faire à un défaut d'aptitude subjective à une réadaptation, étant rappelé au demeurant que le refus de mesures de réadaptation ne peut se faire qu'après une mise en demeure écrite conformément à l'art. 21 al. 4 LPGA. Selon la jurisprudence, une telle procédure doit s'appliquer même lorsque l'assuré a manifesté de manière claire et incontestable qu'il n'entendait pas participer à un traitement ou à une mesure de réadaptation (arrêt I 605/04 du 11 janvier 2005, consid. 2 et les références, publié in SVR 2005 IV n° 30 p. 113; voir</w:t>
      </w:r>
    </w:p>
    <w:p>
      <w:r>
        <w:t>A/4155/2007 - 14/15 - également les arrêts I 265/05 du 3 octobre 2005, consid. 4, et I 485/04 du 16 décembre 2004, consid. 6.1). Tel n'a pas été le cas en l'occurrence, la recourante s'étant déclarée prête à se soumettre à une telle mesure, notamment à un stage.</w:t>
      </w:r>
    </w:p>
    <w:p>
      <w:r>
        <w:rPr>
          <w:b/>
        </w:rPr>
        <w:t>E. 7</w:t>
      </w:r>
    </w:p>
    <w:p>
      <w:r>
        <w:t>Au vu de ce qui précède, le Tribunal de céans n'est pas en mesure, en l'état actuel du dossier, de déterminer quelle est la capacité de travail raisonnablement exigible de la recourante dans une activité adaptée à ses limitations fonctionnelles, ni, par conséquent, son degré d'invalidité. Partant, il ne lui est pas possible de statuer de manière définitive sur son droit aux prestations de l'assurance-invalidité. La cause est renvoyée à l'OCAI afin qu'il détermine concrètement quelle(s) activité(s) adaptée(s) la recourante peut encore exercer compte tenu de ses limitations, le cas échéant après mesures de réadaptation, à quel taux et quel revenu elle peut réaliser. Pour ce faire, l'intimé s'adjoindra, le cas échéant, le concours de services spécialisés, tels que l'Association pour le Bien des aveugles et des malvoyants, dont l'aide pourra être précieuse pour déterminer les adaptations nécessaires. Après quoi, il déterminera quel est le degré d'invalidité de la recourante et statuera à nouveau sur son droit aux prestations de l'assurance-invalidité.</w:t>
      </w:r>
    </w:p>
    <w:p>
      <w:r>
        <w:rPr>
          <w:b/>
        </w:rPr>
        <w:t>E. 8</w:t>
      </w:r>
    </w:p>
    <w:p>
      <w:r>
        <w:t>Le recours est partiellement admis et la cause renvoyée à l'intimé pour instruction complémentaire et nouvelle décision.</w:t>
      </w:r>
    </w:p>
    <w:p>
      <w:r>
        <w:rPr>
          <w:b/>
        </w:rPr>
        <w:t>E. 9</w:t>
      </w:r>
    </w:p>
    <w:p>
      <w:r>
        <w:t>La recourante, qui obtient partiellement gain de cause, a droit à une indemnité à titre de participation à ses frais et dépens que le Tribunal fixe à 2'000 fr. (art. 61 let. g LPGA).</w:t>
      </w:r>
    </w:p>
    <w:p>
      <w:r>
        <w:rPr>
          <w:b/>
        </w:rPr>
        <w:t>E. 10</w:t>
      </w:r>
    </w:p>
    <w:p>
      <w:r>
        <w:t>Un émolument de 1'000 fr. est mis à la charge de l'intimé, qui succombe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