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ATAS/145/2008 vom 5. Februar 2008</w:t>
      </w:r>
    </w:p>
    <w:p>
      <w:r>
        <w:t>GE Cour de justice, 2008-02-05, FR</w:t>
      </w:r>
    </w:p>
    <w:p>
      <w:r>
        <w:rPr>
          <w:b/>
        </w:rPr>
        <w:t xml:space="preserve">Quelle: </w:t>
      </w:r>
      <w:r>
        <w:t>https://mcp.opencaselaw.ch/entscheid/ge_gerichte_ATAS_145_2008</w:t>
      </w:r>
    </w:p>
    <w:p>
      <w:r>
        <w:t>FR: GE_GERICHTE ATAS/145/2008 du 5 février 2008</w:t>
      </w:r>
    </w:p>
    <w:p>
      <w:r>
        <w:t>IT: GE_GERICHTE ATAS/145/2008 del 5 febbraio 2008</w:t>
      </w:r>
    </w:p>
    <w:p>
      <w:pPr>
        <w:pStyle w:val="Heading2"/>
      </w:pPr>
      <w:r>
        <w:t>Erwägungen</w:t>
      </w:r>
    </w:p>
    <w:p>
      <w:r>
        <w:rPr>
          <w:b/>
        </w:rPr>
        <w:t>E. 1</w:t>
      </w:r>
    </w:p>
    <w:p>
      <w:r>
        <w:t>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Sa compétence pour juger du cas d’espèce est ainsi établie.</w:t>
      </w:r>
    </w:p>
    <w:p>
      <w:r>
        <w:rPr>
          <w:b/>
        </w:rPr>
        <w:t>E. 2</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Sur le plan matériel, le point de savoir quel droit s'applique doit être tranché à la lumière du principe selon lequel les règles applicables sont celles en vigueur au moment où les faits juridiquement déterminants se sont produits (ATF 126 V 136 consid. 4b et les références). En l’espèce, le présent litige concerne le droit à des prestations du 1er avril 1994 au 28 février 1995 et dès le 1er mai 2005. Il sera examiné à la lumière des anciennes dispositions pour la période s'étendant jusqu'au 31 décembre 2004 et au regard des nouvelles pour la période postérieure.</w:t>
      </w:r>
    </w:p>
    <w:p>
      <w:r>
        <w:t>A/2875/2007 - 5/12 -</w:t>
      </w:r>
    </w:p>
    <w:p>
      <w:r>
        <w:rPr>
          <w:b/>
        </w:rPr>
        <w:t>E. 3</w:t>
      </w:r>
    </w:p>
    <w:p>
      <w:r>
        <w:t>La loi fédérale du 6 octobre 2000 sur la partie générale du droit des assurances sociales (LPGA) entrée en vigueur le 1er janvier 2003 n'est pas applicable aux litiges en matière de prévoyance professionnelle.</w:t>
      </w:r>
    </w:p>
    <w:p>
      <w:r>
        <w:rPr>
          <w:b/>
        </w:rPr>
        <w:t>E. 4</w:t>
      </w:r>
    </w:p>
    <w:p>
      <w:r>
        <w:t>Aux termes de l’art. 73 al. 1 LPP, chaque canton désigne un tribunal qui connaît, en dernière instance cantonale, des contestations opposant institutions de prévoyance, employeurs et ayants droit. Les décisions des tribunaux cantonaux peuvent être déférées au Tribunal fédéral des assurances par la voie du recours de droit administratif (art. 73 al. 4 LPP).</w:t>
      </w:r>
    </w:p>
    <w:p>
      <w:r>
        <w:rPr>
          <w:b/>
        </w:rPr>
        <w:t>E. 5</w:t>
      </w:r>
    </w:p>
    <w:p>
      <w:r>
        <w:t>Cette disposition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 ATF 122 V 323 consid. 2a). L’art. 73 LPP constitue une réglementation spéciale, dérogeant à l’OJ, dans la mesure où il supprime implicitement une des conditions ordinaires de recevabilité du recours de droit administratif, à savoir l’existence d’une décision fondée sur le droit public fédéral (arrêt non publié du 25 janvier 2000, B 37/99 Kt ; ATF 114 V 105 consid. 1b).</w:t>
      </w:r>
    </w:p>
    <w:p>
      <w:r>
        <w:rPr>
          <w:b/>
        </w:rPr>
        <w:t>E. 6</w:t>
      </w:r>
    </w:p>
    <w:p>
      <w:r>
        <w:t>L'ouverture de l'action prévue à l'art. 73 al. 1 LPP n'est soumise comme telle à l'observation d'aucun délai (SPIRA, Le contentieux des assurances sociales fédérales et la procédure cantonale, recueil de jurisprudence neuchâteloise 1984, p 19). La requête est dès lors recevable.</w:t>
      </w:r>
    </w:p>
    <w:p>
      <w:r>
        <w:rPr>
          <w:b/>
        </w:rPr>
        <w:t>E. 7</w:t>
      </w:r>
    </w:p>
    <w:p>
      <w:r>
        <w:t>En matière de prévoyance professionnelle, les prestations d'invalidité sont dues par l'institution de prévoyance à laquelle l'intéressé est ou était affilié au moment de la survenance de l'événement assuré. Dans la prévoyance obligatoire, ce moment ne coïncide pas avec celui de la naissance du droit à une rente de l'assurance-invalidité selon l'art. 29 al. 1 let. b LAI, mais il correspond à la survenance de l'incapacité de travail dont la cause est à l'origine de l'invalidité, comme le précise l'art. 23 LPP (ATF 115 V 214; RCC 1986, p. 525). En l'espèce, il n'est pas contesté que c'est bien auprès l'intimée que l'assuré était affilié au moment de son incapacité de travail due à son invalidité. Il est ainsi admis que l'assuré, reconnu invalide par l'AI, a droit à des prestations d'invalidité de la part de l'intimée (art. 23 LPP). Celle-ci a cependant rejeté sa demande, au motif essentiellement que le lien d'étroite connexité temporelle avait été rompu.</w:t>
      </w:r>
    </w:p>
    <w:p>
      <w:r>
        <w:rPr>
          <w:b/>
        </w:rPr>
        <w:t>E. 8</w:t>
      </w:r>
    </w:p>
    <w:p>
      <w:r>
        <w:t>Conformément à l'art. 26 al. 1 LPP, les dispositions de la LAI (art. 29 LAI) s'appliquent par analogie à la naissance du droit aux prestations d'invalidité. Si une</w:t>
      </w:r>
    </w:p>
    <w:p>
      <w:r>
        <w:t>A/2875/2007 - 6/12 -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Cependant, le Tribunal fédéral des assurances a précisé que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Son droit d'être entendu n'a pas été respecté. Les tribunaux sont dès lors autorisés à revoir librement les constatations d'une décision de l'assurance-invalidité non notifiée à l'institution de prévoyance, dans le cadre d'un litige relatif à la prévoyance professionnelle, et ne sont pas tenus à limiter leur pouvoir d'examen aux constatations manifestement insoutenables de cette assurance (ATF 129 V 73). En l'occurrence, il ne ressort pas du dossier de l'Office AI que la décision du 9 juin 2005 ait été notifiée à l'intimée. Partant, celle-ci ne saurait être liée par cette décision et le Tribunal de céans est habilité à revoir librement les constatations de la décision AI.</w:t>
      </w:r>
    </w:p>
    <w:p>
      <w:r>
        <w:rPr>
          <w:b/>
        </w:rPr>
        <w:t>E. 9</w:t>
      </w:r>
    </w:p>
    <w:p>
      <w:r>
        <w:t>Aux termes de l'art. 23 LPP, ont droit aux prestations d'invalidité les personnes qui sont invalides à raison de 50 % au moins, au sens de l'assurance-invalidité, et qui étaient assurées lorsqu'est survenue l'incapacité de travail dont la cause est à l'origine de l'invalidité. Selon l'art. 24 al. 1 LPP, l'assuré a droit à une rente entière d'invalidité s'il est invalide à raison des deux tiers au moins, au sens de l'assurance- invalidité, et à une demi-rente s'il est invalide à raison de 50% au moins. Selon le ch. 3. 4. 1 du règlement des mesures de prévoyance en faveur du personnel en vigueur dès le 1er janvier 1992 adopté par la Fondation LPP des entreprises Y_________, l'assuré est mis au bénéfice d'une rente d'invalidité, lorsqu'il est en incapacité de gain avant l'âge de la retraite. Cette disposition est complétée par le ch. 3. 4. 5, selon lequel : "il y a incapacité de gain lorsque l'assuré est invalide au sens de l'assurance- invalidité fédérale (AI) ou lorsque, par suite de maladie (y compris le déclin des facultés mentales et physiques) ou d'accident, il est empêché de façon temporaire ou permanente d'exercer sa profession ou de déployer une autre activité rémunérée.</w:t>
      </w:r>
    </w:p>
    <w:p>
      <w:r>
        <w:t>A/2875/2007 - 7/12 - L'exercice de cette activité ne peut être légitimement exigé que si elle est compatible avec les connaissances, les aptitudes et la situation sociale de l'assuré. Une incapacité de gain est considérée comme permanente s'il est établi que le traitement médical n'apportera pas d'amélioration notable de la capacité de gain, et qu'ainsi l'incapacité de gain est probablement définitive". Le ch. 3.4.5 précise la façon dont est calculé le degré de l'incapacité de gain : "le degré de l'incapacité de gain est déterminé sur la base de la perte de gain subie par l'assuré. A cet effet, le produit de l'activité rémunérée exercée avant que l'incapacité de gain ne soit survenue est comparé avec la rémunération qui est obtenue par la suite ou qui pourrait l'être dans l'exercice d'une activité rémunérée. La différence entre les deux revenus, exprimée en pourcentage ou sous forme d'une fraction du revenu antérieur, indique le degré de l'incapacité de gain".</w:t>
      </w:r>
    </w:p>
    <w:p>
      <w:r>
        <w:rPr>
          <w:b/>
        </w:rPr>
        <w:t>E. 10</w:t>
      </w:r>
    </w:p>
    <w:p>
      <w:r>
        <w:t>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ATFA non publié du 19 août 2003 en la cause B 57/02).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123 V 264 consid. 1c, 120 V 117 consid. 2c/aa). La jurisprudence a déduit de l'art. 23 LPP qu'il ne suffit pas, pour que l'ancienne institution de prévoyance reste tenue à prestations, que l'incapacité de travail ait</w:t>
      </w:r>
    </w:p>
    <w:p>
      <w:r>
        <w:t>A/2875/2007 - 8/12 - débuté à une époque où l'assuré lui était affilié, mais qu'il devait en outre exister, entre cette incapacité de travail et l’invalidité, une relation d'étroite connexité, temporelle et matérielle.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à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D'ailleurs, si l'on voulait s'inspirer des règles en matière d'assurance-invalidité, on devrait alors envisager une durée minimale d'interruption de l'activité de travail de trois mois, conformément à l'art. 88a al. 1 RAI: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(ATF 123 V 264 consid. 1c, 120 V 117 consid. 2c/aa, ATFA non publié du 30 septembre 2003 en la cause B 67/02). Le TFA a retenu que la connexité temporelle avait été rompue dans le cas d'un assuré souffrant de hernies, qui avait recouvré une totale capacité de travail durant six mois (ATFA B 77/05). En revanche, dans l'arrêt précité B 127/04, le TFA a considéré qu'une capacité de travail recouvrée pour une période d'environ huit mois n'avait pas interrompu la connexité temporelle, car les douleurs somatiques diagnostiquées dans un premier temps se sont avérées constitutives de troubles de somatisation, qui sont des troubles chroniques mais fluctuants ; le TFA a retenu que la maladie n'avait pas connu de périodes significatives de rémission. Dans un arrêt du 9 novembre 2005, en la cause B 35/05, le TFA a jugé d'un cas similaire au cas d'espèce. Il s'agissait d'un assuré ayant travaillé de longues années en qualité de chauffeur, qui s'est trouvé en incapacité de travail alors qu'il était affilié à une première institution de prévoyance, a pu reprendre le travail après avoir changé</w:t>
      </w:r>
    </w:p>
    <w:p>
      <w:r>
        <w:t>A/2875/2007 - 9/12 - d'employeur, d'institution de prévoyance et de travail, puisqu'il est devenu conducteur de machines, avant d'être à nouveau totalement incapable de travailler, pour les mêmes raisons médicales, et d'obtenir une rente entière d'invalidité. Le TFA a considéré que la réadaptation professionnelle à laquelle avait procédé, de lui-même, l'assuré, conformément à son obligation de limiter le dommage, n'avait changé en rien la totale incapacité de travail dont il souffrait dans sa profession de chauffeur. Il n'avait retrouvé une capacité de travail dans un autre métier, plus léger, que de façon temporaire et son état de santé s'était aggravé de telle sorte que toute activité était devenue impossible. Ainsi, le fait qu'il ait pu travailler durant un peu plus d'une année n'interrompait en rien la connexité temporelle. En l'espèce, l'assuré a cessé son activité de maçon pour des raisons de santé dès avril 1993. Il a été mis au bénéfice d'une mesure de réadaptation dans le cadre de l'AI comme aide-lapidaire. En cette qualité, il a été en mesure de travailler à mi- temps du 16 novembre 1996 à fin avril 1997, date à laquelle il a été licencié, son employeur ne recevant plus assez de commandes. Il a perçu des indemnités de l'assurance-chômage pour l'autre moitié. Saisie d'un recours interjeté par l'assuré contre la décision de l'OCAI limitant le droit à la rente du 1er avril 1995 au 28 février 1995, la Commission cantonale de recours AVS-AI a relevé que la profession dans laquelle l'assuré avait été reclassé n'offrait aucun débouché sur le marché et a renvoyé le dossier à l'OCAI pour octroi d'un nouveau reclassement. L'assuré s'est alors vu proposer une formation de polisseur sur tour, et a été finalement engagé dès le 1er mai 2005, moyennant un salaire mensuel de 2'000 fr., fixé selon le rendement maximum qui avait été constaté de 50%.</w:t>
      </w:r>
    </w:p>
    <w:p>
      <w:r>
        <w:rPr>
          <w:b/>
        </w:rPr>
        <w:t>E. 11</w:t>
      </w:r>
    </w:p>
    <w:p>
      <w:r>
        <w:t>Aux termes de l'art. 41 al. 1 LPP, dans sa teneur en vigueur jusqu'au 31 décembre 2004, les actions en recouvrement de créances se prescrivent par cinq ans quand elles portent sur des cotisations ou des prestations périodiques, par dix ans dans les autres cas. Les art. 129 à 142 du code des obligations (ci-après CO) sont applicables. Avec l'entrée en vigueur le 1er janvier 2005 de la première révision de la LPP (sous réserve des exceptions prévues par le Conseil fédéral, RO 2004 1700), l'art. 41 al. 1 LPP a été modifié en ce sens que "le droit aux prestations ne se prescrit pas pour autant que les assurés n'aient pas quitté l'institution de prévoyance lors de la survenance du cas d'assurance" et l'ancien al. 1 est devenu l'al 2 de l'art. 41 LPP. La LPP ne prévoit pas de disposition transitoire relative aux délais de prescription stipulés par l'ancien art. 41 al. 1 LPP. Cependant, la modification de cette disposition au 1er janvier 2005 n'est de toute façon pas applicable en l'espèce, car selon la jurisprudence, le juge des assurances sociales applique le droit en vigueur au moment où les faits juridiquement déterminants se sont produits (ATF 127 V 467), en l'espèce la survenance d'une incapacité de travail durable ouvrant le droit à une rente en 1994 et 1995. C'est donc l'ancien art. 41 al. 1 LPP qui s'applique.</w:t>
      </w:r>
    </w:p>
    <w:p>
      <w:r>
        <w:t>A/2875/2007 - 10/12 - La solution consacrée par l'art. 41 al. 1 LPP (ancien)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124 III 451, 117 V 332 ). L'exigibilité d'une prestation de la prévoyance professionnelle se situe lors de la naissance du droit à cette prestation selon les dispositions légales et réglementaires qui lui sont applicables (ATF 126 V 263, et SJ 2001 II, p. 214 n° 66). Selon l'art. 29 al. 1 let. b LAI (dans sa version en vigueur jusqu'au 31 décembre 2002), applicable en vertu du renvoi de l'art. 26 al. 1 LPP, le droit à la rente au sens de l'art. 28 prend naissance au plus tôt à la date dès laquelle l'assuré a présenté, en moyenne, une incapacité de travail de 40% au moins pendant une année sans interruption notable. Or, si on admet que l'incapacité de travail déterminante a débuté le 1er avril 1993, le début du droit à la rente AI - et partant, à la rente d'invalidité de la prévoyance professionnelle - devrait être fixé au 1er avril 1994, comme l'a du reste admis l'office AI. C'est donc à cette date également qu'il y aurait lieu de faire remonter l'exigibilité du premier terme demeuré impayé, au sens de l'art. 131 al. 1 CO, si bien que la prescription décennale aurait commencé à courir à partir du 1er avril 1994. Partant, le droit de l'assuré à une rente d'invalidité de la prévoyance professionnelle de la part de l'intimé est prescrit depuis le 1er avril 2004, ce qui entraîne également la prescription des arrérages de rentes (art. 131 al. 2 CO).</w:t>
      </w:r>
    </w:p>
    <w:p>
      <w:r>
        <w:rPr>
          <w:b/>
        </w:rPr>
        <w:t>E. 12</w:t>
      </w:r>
    </w:p>
    <w:p>
      <w:r>
        <w:t>Tel n'est en revanche pas le cas du droit aux prestations dès le 1er mai 2005, pour lequel il y a dès lors lieu d'examiner si une relation d'étroite connexité matérielle et temporelle existe entre la première incapacité de travail et l'invalidité.</w:t>
      </w:r>
    </w:p>
    <w:p>
      <w:r>
        <w:rPr>
          <w:b/>
        </w:rPr>
        <w:t>E. 13</w:t>
      </w:r>
    </w:p>
    <w:p>
      <w:r>
        <w:t>L'assuré allègue qu'il n'a pas à être pénalisé par les difficultés et contretemps auxquels il s'est heurté dans le cadre de sa reconversion professionnelle. Il a en effet suivi deux formations différentes prises en charge par l'AI, comme lapidaire d'abord, comme polisseur sur tour ensuite. La seconde formation a été mise en place pour faire suite au jugement de la Commission cantonale de recours AVS-AI du 3 août 2000, selon lequel la profession de lapidaire n'offrait aucun débouché sur le marché genevois. Force est toutefois de constater que l'assuré a travaillé durant six mois au sein de l'entreprise Z_________, à mi-temps certes mais considéré par l'assurance-chômage comme demandeur d'emploi à plein temps, qu'il a quitté cet emploi parce que licencié pour des raisons économiques, et non pas en raison de son état de santé, qu'à l'issue du stage d'observation professionnelle OSER, sa capacité de travail a été</w:t>
      </w:r>
    </w:p>
    <w:p>
      <w:r>
        <w:t>A/2875/2007 - 11/12 - considérée comme entière dans une activité adaptée, qu'il a été mis au bénéfice de mesures de reclassement à plein temps depuis 2005, qu'enfin il a été engagé comme polisseur sur tour dès le 1er mai 2005. Or, selon la jurisprudence, le lien de connexité temporelle est rompu si, pendant une certaine période, l'assuré est à nouveau apte à travailler. Le fait que le choix initial porté sur une formation de lapidaire se soit révélé peu judicieux du point de vue du marché du travail n'est pas pertinent. Ce qui importe en effet, c'est de déterminer si l'assuré est resté ou non incapable de travailler vu son état de santé. Le TFA a considéré que par analogie avec l'AI, il convenait de retenir une durée minimale d'interruption de trois mois, manifestement dépassée dans le cas d'espèce. Par conséquent, le lien de connexité temporelle ayant été rompu, l'intimée n'est pas tenue à prestation. Il n'y a, partant, pas lieu d'examiner les constatations de l'AI.</w:t>
      </w:r>
    </w:p>
    <w:p>
      <w:r>
        <w:t>A/2875/2007 - 12/12 -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