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ATAS/1457/2007 vom 21. Dezember 2007</w:t>
      </w:r>
    </w:p>
    <w:p>
      <w:r>
        <w:t>GE Cour de justice, 2007-12-21, FR</w:t>
      </w:r>
    </w:p>
    <w:p>
      <w:r>
        <w:rPr>
          <w:b/>
        </w:rPr>
        <w:t xml:space="preserve">Quelle: </w:t>
      </w:r>
      <w:r>
        <w:t>https://mcp.opencaselaw.ch/entscheid/ge_gerichte_ATAS_1457_2007</w:t>
      </w:r>
    </w:p>
    <w:p>
      <w:r>
        <w:t>FR: GE_GERICHTE ATAS/1457/2007 du 21 décembre 2007</w:t>
      </w:r>
    </w:p>
    <w:p>
      <w:r>
        <w:t>IT: GE_GERICHTE ATAS/1457/2007 del 21 dicembre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l’intimé a débuté la procédure de révision en 2004. La LPGA s’applique donc au cas d’espèce.</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toutefois, l’ancienne procédure est applicable puisque l'OCAI a communiqué à l'assurée une décision en date du 4 février 2005, puis une décision sur opposition le 4 février 2007, contre laquelle l'assurée a interjeté recours devant le Tribunal de céans le 12 mars 2007. c) Interjeté dans les forme et délai prévus par la loi, devant l'autorité compétente, le recours est en conséquence recevable (art. 56 ss LPGA).</w:t>
      </w:r>
    </w:p>
    <w:p>
      <w:r>
        <w:t>A/978/2007 - 10/22 -</w:t>
      </w:r>
    </w:p>
    <w:p>
      <w:r>
        <w:rPr>
          <w:b/>
        </w:rPr>
        <w:t>E. 4</w:t>
      </w:r>
    </w:p>
    <w:p>
      <w:r>
        <w:t>L'objet du litige porte sur la question du bien-fondé de la suppression de la rente d’invalidité de la recourante.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w:t>
      </w:r>
    </w:p>
    <w:p>
      <w:r>
        <w:t>A/978/2007 - 11/22 -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w:t>
      </w:r>
    </w:p>
    <w:p>
      <w:r>
        <w:t>A/978/2007 - 12/22 -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t>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A/978/2007 - 13/22 -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w:t>
      </w:r>
    </w:p>
    <w:p>
      <w:r>
        <w:t>A/978/2007 - 14/22 -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t>A/978/2007 - 15/22 -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w:t>
      </w:r>
    </w:p>
    <w:p>
      <w:r>
        <w:t>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11</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w:t>
      </w:r>
    </w:p>
    <w:p>
      <w:r>
        <w:t>A/978/2007 - 16/22 -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w:t>
      </w:r>
    </w:p>
    <w:p>
      <w:r>
        <w:rPr>
          <w:b/>
        </w:rPr>
        <w:t>E. 13</w:t>
      </w:r>
    </w:p>
    <w:p>
      <w:r>
        <w:t>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w:t>
      </w:r>
    </w:p>
    <w:p>
      <w:r>
        <w:t>A/978/2007 - 17/22 - régulièrement dans son pays d'origine avec sa famille ou des amis (ATFA du 2 mars 2005, cause I 690/04), qu'il est à même d'entretenir des contacts sociaux, d'exercer des activités sportives (natation) et de loisir (promenade) (ATFA du 8 juin 2005, cause I 361/04). 12. a) En l'espèce, la recourante conteste la valeur probante de l'avis médical de la Dresse F_________ et invoque les avis médicaux des Drs A_________, D_________, E_________, H_________ et K_________.</w:t>
      </w:r>
    </w:p>
    <w:p>
      <w:r>
        <w:t>b) Le 5 janvier 2005, la Dresse F_________ a estimé que le trouble dépressif récurrent était en rémission complète et que la recourante présentait une capacité de travail complète dans toute activité depuis fin 1998.</w:t>
      </w:r>
    </w:p>
    <w:p>
      <w:r>
        <w:t>Dans un arrêt du 31 août 2007 (I 65/07), le Tribunal fédéral a jugé que dans un rapport SMR du 13 septembre 2004, la Dresse F_________, s'était prévalue du titre de psychiatre FMH auquel elle ne pouvait prétendre dès lors que le titre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F_________, les irrégularités d'ordre formel liées à sa personne et à l'exercice de son activité au sein du SMR entachaient la fiabilité du rapport médical établi sur mandat de l'administration. Dès lors, on ne pouvait accorder une pleine valeur probante à l'appréciation médicale du 13 septembre 2004 ni, partant, en tirer des conclusions absolues sur l'évolution de l'état de santé de la recourante depuis l'octroi initial de la rente. Aussi, la juridiction cantonale n'était-elle pas en droit de fonder son appréciation sur ce seul avis médical d'une valeur probante affaiblie.</w:t>
      </w:r>
    </w:p>
    <w:p>
      <w:r>
        <w:t>Dans le cas d'espèce, la Dresse F_________ a rendu un rapport médical le 5 janvier 2005 signé "psychiatre FMH" alors qu'elle n'en avait pas le titre et qu'elle n'était pas autorisée à travailler en tant que médecin dépendant. La situation étant similaire au cas précité, il convient d'en conclure que la valeur probante de l'appréciation faite par la Dresse F_________ est affaiblie (voir aussi arrêt du Tribunal fédéral du 3 octobre 2007, I 550/06).</w:t>
      </w:r>
    </w:p>
    <w:p>
      <w:r>
        <w:t>Pour le surplus, et comme le relève la recourante, le rapport de la Dresse F_________ est imprécis, en particulier lorsqu’il fixe une date de fin de traitement en 1998, alors même que le Dr A_________ a attesté le 3 octobre 2005 qu’il avait suivi la patiente jusqu’au 10 mars 1999, puis à nouveau dès le 3 mars 2005 (courrier du 5 octobre 2007) et prescrit un traitement médicamenteux et que le Dr</w:t>
      </w:r>
    </w:p>
    <w:p>
      <w:r>
        <w:t>A/978/2007 - 18/22 - H_________ a suivi la patiente de 1999 à 2004 pour un problème de dépression chronique, avec prescription d’un traitement médicamenteux.</w:t>
      </w:r>
    </w:p>
    <w:p>
      <w:r>
        <w:t>Par ailleurs, le Dr A_________ a souligné le 5 octobre 2007 que la capacité de travail de la patiente était très réduite et le pronostic très sombre avec évolution vers la chronicité, ce qui est en totale contradiction avec l’appréciation de la Dresse F_________.</w:t>
      </w:r>
    </w:p>
    <w:p>
      <w:r>
        <w:t>Pour toutes ces raisons, le rapport de celle-ci n’a pas de valeur probante suffisante pour emporter la conviction.</w:t>
      </w:r>
    </w:p>
    <w:p>
      <w:r>
        <w:t>c) S’agissant des autres avis médicaux figurant au dossier, on constate ce qui suit : - Le Dr K_________ a diagnostiqué une fibromyalgie primaire et une cervicarthrose C3-C4 - C5-C6 (avis du 19 mai 2006) ainsi qu'un syndrome lombovertébral chronique sur spondylarthrose multi étagée et troubles de la statique tout en indiquant que l'on pouvait exiger de l'assurée qu'elle exerce une activité adaptée, comme celle de surveillante (avis du 18 mai 2006) dès l'été 2006. Il précise que la recourante ne peut pas travailler en position à genoux, accroupie, en hauteur et avec un horaire de travail irrégulier. - Les Drs D_________ et E_________ (avis du 11 août 2004) ont attesté d'un état dépressif depuis 1996 tout en relevant que la patiente ne bénéficiait pas d'un suivi psychiatrique et qu'un tel suivi accompagné des traitements médicamenteux nécessaires rendait envisageable pour la patiente l'exercice d'une activité rémunérée à temps partiel. - Le Dr H_________ a attesté d’une incapacité de travail sans autre précision (courrier du 18 septembre 2007). - Le Dr A_________ a souligné que la capacité de travail de la recourante, en raison des diagnostics psychiatriques posés, était très réduite et le pronostic très sombre. - Le Dr I_________ a attesté d'une incapacité de travail totale en août et septembre 2004 en raison d'un trouble dépressif récurrent, avec épisode moyen. - Le Dr J_________ a relevé qu'en mars 2005, au vu de la stabilité clinique de la patiente, il n'y avait pas d'incapacité de travail mais qu'il ne pouvait se prononcer pour les mois suivants.</w:t>
      </w:r>
    </w:p>
    <w:p>
      <w:r>
        <w:t>Les avis médicaux précités ne permettent pas de connaître de façon précise si la recourante présente une capacité de travail et, cas échéant, à quel taux, en particulier depuis février 2005, date de la décision supprimant la rente de la recourante.</w:t>
      </w:r>
    </w:p>
    <w:p>
      <w:r>
        <w:t>A/978/2007 - 19/22 -</w:t>
      </w:r>
    </w:p>
    <w:p>
      <w:r>
        <w:t>En conséquence, le Tribunal de céans ordonnera une expertise psychiatrique qu’il confiera au Dr M________, psychiatre, à Lausanne.</w:t>
      </w:r>
    </w:p>
    <w:p>
      <w:r>
        <w:t>Enfin, conformément à la demande de l'intimé, les questions f et k seront ajoutées à la mission d'expertise.</w:t>
      </w:r>
    </w:p>
    <w:p>
      <w:r>
        <w:t>A/978/2007 - 20/22 -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