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ATAS/1455/2009 vom 24. November 2009</w:t>
      </w:r>
    </w:p>
    <w:p>
      <w:r>
        <w:t>GE Cour de justice, 2009-11-24, FR</w:t>
      </w:r>
    </w:p>
    <w:p>
      <w:r>
        <w:rPr>
          <w:b/>
        </w:rPr>
        <w:t xml:space="preserve">Quelle: </w:t>
      </w:r>
      <w:r>
        <w:t>https://mcp.opencaselaw.ch/entscheid/ge_gerichte_ATAS_1455_2009</w:t>
      </w:r>
    </w:p>
    <w:p>
      <w:r>
        <w:t>FR: GE_GERICHTE ATAS/1455/2009 du 24 novembre 2009</w:t>
      </w:r>
    </w:p>
    <w:p>
      <w:r>
        <w:t>IT: GE_GERICHTE ATAS/1455/2009 del 24 novembre 2009</w:t>
      </w:r>
    </w:p>
    <w:p>
      <w:pPr>
        <w:pStyle w:val="Heading2"/>
      </w:pPr>
      <w:r>
        <w:t>Regeste</w:t>
      </w:r>
    </w:p>
    <w:p>
      <w:r>
        <w:t>Résumé: En cas de refus, comme en l'espèce sans justes motifs, d'un emploi de solidarité, l'assurée n'a droit à aucune autre proposition, ni aucune autre mesure cantonale.</w:t>
      </w:r>
    </w:p>
    <w:p>
      <w:pPr>
        <w:pStyle w:val="Heading2"/>
      </w:pPr>
      <w:r>
        <w:t>Erwägungen</w:t>
      </w:r>
    </w:p>
    <w:p>
      <w:r>
        <w:rPr>
          <w:b/>
        </w:rPr>
        <w:t>E. 1</w:t>
      </w:r>
    </w:p>
    <w:p>
      <w:r>
        <w:t>Conformément à l'art. 56 V al. 2 let. b LOJ, le Tribunal cantonal des assurances sociales connaît en instance unique des contestations relatives à la loi cantonale en matière de chômage, du 11 novembre 1983 (ci-après LMC ; RS J 2 20). Sa compétence pour juger du cas d’espèce est ainsi établie.</w:t>
      </w:r>
    </w:p>
    <w:p>
      <w:r>
        <w:rPr>
          <w:b/>
        </w:rPr>
        <w:t>E. 2</w:t>
      </w:r>
    </w:p>
    <w:p>
      <w:r>
        <w:t>Déposé dans les forme et délai prévus par la loi, le présent recours est recevable (art. 49 LMC).</w:t>
      </w:r>
    </w:p>
    <w:p>
      <w:r>
        <w:rPr>
          <w:b/>
        </w:rPr>
        <w:t>E. 3</w:t>
      </w:r>
    </w:p>
    <w:p>
      <w:r>
        <w:t>Le litige porte sur le droit de l’assurée à l’octroi du programme cantonal d’emploi et de formation.</w:t>
      </w:r>
    </w:p>
    <w:p>
      <w:r>
        <w:rPr>
          <w:b/>
        </w:rPr>
        <w:t>E. 4</w:t>
      </w:r>
    </w:p>
    <w:p>
      <w:r>
        <w:t>L'art. 7 LMC, selon sa nouvelle teneur au 31 janvier 2008, dresse la liste des prestations complémentaires cantonales de chômage, soit : "a) les prestations en cas d’incapacité passagère de travail, totale ou partielle; b) l’allocation de retour en emploi; c) le programme d’emploi et de formation; d) le programme d'emplois de solidarité sur le marché complémentaire de l'emploi." L'art. 39 LMC définit le principe comme suit : "Lorsque le retour à l’emploi n’a pu être assuré, l’autorité compétente peut prolonger, pour le chômeur ayant épuisé son droit aux indemnités fédérales, le programme d'emploi et de formation initié durant le délai-cadre d'indemnisation fédérale, conformément à l'article 6E de la présente loi. Le présent chapitre ne consacre pas un droit pour le chômeur d’obtenir une telle prolongation ni une mesure déterminée." Les conditions d'obtention des mesures cantonales sont prévues à l'art. 44 LMC. Le chômeur doit : "a) ne pas avoir bénéficié de prestations cantonales au sens de l'article 7, lettres b et c, de la présente loi au cours des 5 années précédant le dépôt de la demande;</w:t>
      </w:r>
    </w:p>
    <w:p>
      <w:r>
        <w:t>A/2996/2009 - 5/7 - b) être apte au placement; c) ne pas avoir subi, pendant le délai-cadre d’indemnisation fédérale, de suspension du droit à l’indemnité de 31 jours et plus pour les motifs énumérés à l'article 30, alinéa 1, lettres c, d , e, f et g, de la loi fédérale; d) ne pas avoir fait l’objet d’une condamnation pénale ou administrative en raison d’une infraction réprimée aux articles 105, 106, 107 de la loi fédérale, ainsi que 47 et 48 de la présente loi; e) répondre, en matière de domiciliation, aux exigences de l’article 43 de la présente loi. ». Aux termes de l’art. 39 al. 4 du règlement d’exécution de la loi en matière de chômage (RMC) le chômeur qui, sans motifs sérieux et justifiés, refuse un emploi de solidarité n’a droit à aucune autre proposition, ni à aucune autre mesure cantonale prévue par la LMC.</w:t>
      </w:r>
    </w:p>
    <w:p>
      <w:r>
        <w:rPr>
          <w:b/>
        </w:rPr>
        <w:t>E. 5</w:t>
      </w:r>
    </w:p>
    <w:p>
      <w:r>
        <w:t>En l'espèce, l'assurée a travaillé dès le 10 juillet 2008 auprès de la Fondation PRO JUVENTUTE dans le cadre d'un emploi de solidarité. Le contrat a subi plusieurs modifications de temps de travail et d'horaires à la demande de l'assurée, laquelle a finalement donné sa démission le 14 décembre 2008 avec effet immédiat. L'assurée a sollicité l'octroi d'une nouvelle mesure cantonale, qui lui a été refusée sur la base de l’art. 39 al. 4 RMC.</w:t>
      </w:r>
    </w:p>
    <w:p>
      <w:r>
        <w:rPr>
          <w:b/>
        </w:rPr>
        <w:t>E. 6</w:t>
      </w:r>
    </w:p>
    <w:p>
      <w:r>
        <w:t>Il s'agit dès lors de déterminer si l'assurée avait des motifs "sérieux et justifiés" de mettre fin à son contrat.</w:t>
      </w:r>
    </w:p>
    <w:p>
      <w:r>
        <w:rPr>
          <w:b/>
        </w:rPr>
        <w:t>E. 7</w:t>
      </w:r>
    </w:p>
    <w:p>
      <w:r>
        <w:t>En l'espèce, il ressort du dossier et des explications de l'assurée que celle-ci a donné sa démission, au motif que l'horaire était trop lourd. Il y a toutefois lieu de rappeler qu'à plusieurs reprises, son horaire et son temps de travail ont été réaménagés selon ses desideratas, et de constater que si le nombre d'heures à assumer par jour était si important, c'est parce que l'horaire à plein temps avait été réparti sur quatre jours. L'assurée a par ailleurs refusé le travail qui lui a été proposé dans les locaux mêmes de la Fondation, après qu'elle ait donné sa démission, le considérant comme une punition. Ce travail pourtant, contrairement à ce que l'assurée laisse entendre, ne revêtait aucun caractère dégradant et pouvait tout à fait être qualifié de convenable. Il avait quoi qu'il en soit pour avantage de présenter un horaire journalier qui n'aurait été soumis à aucune contingence particulière.</w:t>
      </w:r>
    </w:p>
    <w:p>
      <w:r>
        <w:t>A/2996/2009 - 6/7 - Force dès lors est de constater que les motifs invoqués par l'assurée pour avoir donné sa démission et refusé qui plus est le travail proposé dans les locaux de la Fondation ne sauraient dès lors être considérés comme "sérieux et justifiés" au sens de l'art. 39 al. 4 RMC. C'est ainsi à juste titre que l’intimé lui a nié le droit à une autre mesure cantonale prévue par la LMC.</w:t>
      </w:r>
    </w:p>
    <w:p>
      <w:r>
        <w:t>A/2996/2009 - 7/7 -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