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ATAS/1454/2009 vom 24. November 2009</w:t>
      </w:r>
    </w:p>
    <w:p>
      <w:r>
        <w:t>GE Cour de justice, 2009-11-24, FR</w:t>
      </w:r>
    </w:p>
    <w:p>
      <w:r>
        <w:rPr>
          <w:b/>
        </w:rPr>
        <w:t xml:space="preserve">Quelle: </w:t>
      </w:r>
      <w:r>
        <w:t>https://mcp.opencaselaw.ch/entscheid/ge_gerichte_ATAS_1454_2009</w:t>
      </w:r>
    </w:p>
    <w:p>
      <w:r>
        <w:t>FR: GE_GERICHTE ATAS/1454/2009 du 24 novembre 2009</w:t>
      </w:r>
    </w:p>
    <w:p>
      <w:r>
        <w:t>IT: GE_GERICHTE ATAS/1454/2009 del 24 novembre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Le recours a été interjeté en temps utile (art. 56 ss LPGA).</w:t>
      </w:r>
    </w:p>
    <w:p>
      <w:r>
        <w:rPr>
          <w:b/>
        </w:rPr>
        <w:t>E. 4</w:t>
      </w:r>
    </w:p>
    <w:p>
      <w:r>
        <w:t>Le Tribunal de céans prend acte du retrait du recours concernant Messieurs D__________ et E____________. Le litige porte dès lors uniquement sur le statut de Messieurs B__________, A__________, C__________ et F____________ indépendants ou salariés - dans l'activité qu'ils ont exercée pour la société, respectivement d'août à décembre 1999, en février 2001, de juillet 1999 à janvier 2000 et en juin 2001.</w:t>
      </w:r>
    </w:p>
    <w:p>
      <w:r>
        <w:rPr>
          <w:b/>
        </w:rPr>
        <w:t>E. 5</w:t>
      </w:r>
    </w:p>
    <w:p>
      <w:r>
        <w:t>Est réputé salarié celui qui fournit un travail dépendant et qui reçoit pour ce travail un salaire déterminant au sens des lois spéciales (art. 10 LPGA). En vertu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 revenu provenant d'une activité indépendante comprend quand à lui tout revenu du travail autre que la rémunération pour un travail accompli dans une situation dépendante (art. 9 al. 1 LAVS).</w:t>
      </w:r>
    </w:p>
    <w:p>
      <w:r>
        <w:rPr>
          <w:b/>
        </w:rPr>
        <w:t>E. 6</w:t>
      </w:r>
    </w:p>
    <w:p>
      <w:r>
        <w:t>Une personne exerçant une activité lucrative indépendante peut simultanément avoir la qualité de salarié si elle reçoit un salaire correspondant (art. 12 LPGA).</w:t>
      </w:r>
    </w:p>
    <w:p>
      <w:r>
        <w:rPr>
          <w:b/>
        </w:rPr>
        <w:t>E. 7</w:t>
      </w:r>
    </w:p>
    <w:p>
      <w:r>
        <w:t>Selon la jurisprudence, le point de savoir si l'on a affaire, dans un cas donné, à une activité indépendante ou salariée ne doit pas être tranché d'après la nature juridique</w:t>
      </w:r>
    </w:p>
    <w:p>
      <w:r>
        <w:t>A/1548/2009 - 5/9 - du rapport contractuel entre les partenaires. Ce qui est déterminant, bien plutôt, ce sont les circonstances économiques. Les rapports de droit civil peuvent certes fournir éventuellement quelques indices pour la qualification en matière d'AVS, mais ne sont pas déterminants.</w:t>
      </w:r>
    </w:p>
    <w:p>
      <w:r>
        <w:rPr>
          <w:b/>
        </w:rPr>
        <w:t>E. 8</w:t>
      </w:r>
    </w:p>
    <w:p>
      <w:r>
        <w:t>On admet généralement l'existence d'une activité salariée lorsqu'une personne dépend d'un employeur du point de vue économique et dans l'organisation du travail et qu'elle ne supporte pas le risque spécifique à l'entreprise (VSI 2001 p. 252 consid. 2a; VSI 1998 p. 235 consid. 4a; VSI 1997 p. 106s. consid. 2a). On se trouve en présence d'une activité dépendante lorsqu'elle présente les traits typiques du contrat de travail, à savoir lorsque l'intéressé doit offrir ses services pour une certaine durée, qu'il doit se tenir à disposition de l'entreprise - se trouvant alors dans l'incapacité de fait d'exercer quelque autre activité lucrative - et qu'il est lié aux instructions de l'entreprise (par exemple : il n'est pas libre de refuser les mandats, il est soumis à une clause de non - concurrence [RCC 1992 174s. consid. 4b]) qui décide également, pour la plus grande part, de la durée et de l'organisation du travail. De tels éléments parlent en effet en faveur d'un rapport de subordination (VSI 1997 p. 107 consid. 2b; Rehbinder, Schweizerisches Arbeitsrecht, 12ème éd., p. 34ss; Vischer, Der Arbeitsvertrag, SPR VIII/1 p. 306 = Traité de droit privé suisse, vol. VII, tome I, 2, 1982 p. 34). L'observation d'un certain plan de travail, l'obligation de rendre compte de l'avancement des travaux ainsi que le recours à l'infrastructure du lieu de travail constituent autant d'indices d'une activité dépendante (RCC 1982 p. 176). Le risque économique couru par l'assuré tient alors à lui seul dans ce cas à la réussite personnelle ou, en cas d'activité exercée régulièrement, dans le fait de se retrouver, si le rapport de travail cesse, dans une situation semblable à celle d'un salarié qui perd son emploi (VSI 1997 p. 107 consid. 2b; ATF 119 V 163 consid. 3b = VSI 1993 p. 226; ATF 112 V 169 = VSI 1996 p. 256).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w:t>
      </w:r>
    </w:p>
    <w:p>
      <w:r>
        <w:rPr>
          <w:b/>
        </w:rPr>
        <w:t>E. 9</w:t>
      </w:r>
    </w:p>
    <w:p>
      <w:r>
        <w:t>Le risque particulier de l'entrepreneur consiste dans les frais que l'intéressé est appelé à supporter indépendamment du succès qu'il peut remporter dans son travail (VSI 1997 p. 107 consid. 2b; RCC 1986 p. 347 consid. 2d; RCC 1986 p. 126</w:t>
      </w:r>
    </w:p>
    <w:p>
      <w:r>
        <w:t>A/1548/2009 - 6/9 - consid. 2b). Il découle du fait que, quel que soit le résultat de son activité, il doit supporter les coûts de son entreprise, en particulier les frais généraux, pertes, risque d'encaissement et de ducroire (VSI 1998 p. 235 consid. 4a; Greber / Duc / Scartazzini, Commentaire des articles 1 à 16 de la loi fédérale sur l'assurance- vieillesse et survivants, ad art. 5 LAVS, n°111). Ainsi, le risque d'entrepreneur au sens donné par cette expression dans l'assurance-vieillesse et survivants signifie avant tout que l'assuré est responsable des pertes résultant de l'insolvabilité des clients, de livraisons défectueuses ou de dispositions erronées (RCC 1986 consid. 4d p. 652).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14 novembre 2002, H 188/02 consid. 5.2 ; VSI 1997 p. 107 consid. 2b; ATF 119 V 163 consid. 3b = VSI 1993 p. 226).</w:t>
      </w:r>
    </w:p>
    <w:p>
      <w:r>
        <w:rPr>
          <w:b/>
        </w:rPr>
        <w:t>E. 10</w:t>
      </w:r>
    </w:p>
    <w:p>
      <w:r>
        <w:t>A eux seuls toutefois, ces principes ne permettent pas de dégager des solutions uniformes qui soient applicables systématiquement. La diversité des situations qui caractérisent la vie économique oblige à apprécier le statut de cotisant d'une personne active en tenant compte de l'ensemble des circonstances du cas particulier. Comme il arrive souvent que l'on retrouve dans un cas d'espèce les caractéristiques des deux genres d'activité, il faut alors se demander quels éléments sont prédominants dans le cas considéré (VSI 2001 p. 252 consid. 2a ; VSI 1998 p. 235 consid. 4a; ATF 123 V 162s. consid. 1 = VSI 1998 p. 56 consid. 1 ; ATF 122 V 171 = VSI 1996 p. 256).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Raphael LANZ, Die Abgrenzung der selbständigen von den unselbständigen Erwerbstätigkeit im Sozialversicherungs-, Steuer-und Zivilrecht, in: PJA 12/1997 p.1474 sv.; GREBER / DUC / SCARTAZZINI, Commentaire des art. 1 à 16 de la loi fédérale sur l'assurance- vieillesse et survivants [LAVS], Bâle 1997, n. 103 ad art. 5; Hanspeter KÄSER, Unterstellung und Beitragswesen in der obligatorischen AHV, Berne 1996, p. 120, n. 4.30). En outre, la possibilité pour le travailleur d'organiser son horaire de travail</w:t>
      </w:r>
    </w:p>
    <w:p>
      <w:r>
        <w:t>A/1548/2009 - 7/9 - ne signifie pas nécessairement qu'il s'agit d'une activité indépendante (VSI 1996 p. 257 ss consid. 3c ; ATFA non publié du 10 janvier 2005, H 334/03 consid. 6.2.1).</w:t>
      </w:r>
    </w:p>
    <w:p>
      <w:r>
        <w:rPr>
          <w:b/>
        </w:rPr>
        <w:t>E. 12</w:t>
      </w:r>
    </w:p>
    <w:p>
      <w:r>
        <w:t>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sv. consid. 3.2 et 3.3). Aussi n'existe-t-il pas, en droit des assurances sociales, un principe selon lequel l'administration ou le juge devrait statuer, dans le doute, en faveur de l'assuré (ATF 126 V 322 consid. 5a).</w:t>
      </w:r>
    </w:p>
    <w:p>
      <w:r>
        <w:rPr>
          <w:b/>
        </w:rPr>
        <w:t>E. 13</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Les parties doivent ainsi faire connaître tout fait ou moyen de preuve qui ne serait connu que d'elles seules (ATF 108 Ib 80 s. consid. 2a/aa; Rhinow/Koller/Kiss, Öffentliches Prozessrecht und Justizverfassungsrecht des Bundes, Bâle 1996, p. 217). Elles ne sont toutefois tenues de collaborer que dans la mesure où cela est raisonnablement exigible (DTA 1992 no 9 p. 111). En particulier, on ne peut exiger des parties qu'elles fassent connaître des faits ou apportent des preuves auxquels elles n'ont pas accès, mais que l'autorité est à même de constater en faisant usage des moyens de contrainte publique dont elle dispose (consid. 1c non publié de l'arrêt ATF 120 Ia 265; arrêt non publié G. du 1er décembre 1997, 2P.217/1995).</w:t>
      </w:r>
    </w:p>
    <w:p>
      <w:r>
        <w:rPr>
          <w:b/>
        </w:rPr>
        <w:t>E. 14</w:t>
      </w:r>
    </w:p>
    <w:p>
      <w:r>
        <w:t>Force est de constater que les circonstances exactes de l'activité exercée par les appelés en cause n'ont pas pu être établies de manière claire et irréfutable vu le défaut des intéressés. Il y a à cet égard lieu de relever que la société a refusé de leur transmettre l'ordonnance d'appel en cause, précisant qu'elle n'avait pas retrouvé leur adresse.</w:t>
      </w:r>
    </w:p>
    <w:p>
      <w:r>
        <w:t>A/1548/2009 - 8/9 -</w:t>
      </w:r>
    </w:p>
    <w:p>
      <w:r>
        <w:rPr>
          <w:b/>
        </w:rPr>
        <w:t>E. 15</w:t>
      </w:r>
    </w:p>
    <w:p>
      <w:r>
        <w:t>S'agissant de Monsieur B__________, il apparaît qu'il n'était plus annoncé auprès d'aucune caisse de compensation AVS-AI depuis juin 1999, qu'il a été affilié auprès de la SUVA comme indépendant du 4 septembre 2000 au 1er juillet 2001, qu'il a inscrit une entreprise individuelle au Registre du Commerce le 28 juin 2000, et que cette entreprise en a été radiée le 21 février 2006. Aussi doit-on en conclure, au degré de vraisemblance requis par la jurisprudence, que d'août à décembre 1999, il n'entendait pas exercer une activité lucrative indépendante. Le recours sera en conséquence rejeté pour ce qui le concerne.</w:t>
      </w:r>
    </w:p>
    <w:p>
      <w:r>
        <w:rPr>
          <w:b/>
        </w:rPr>
        <w:t>E. 16</w:t>
      </w:r>
    </w:p>
    <w:p>
      <w:r>
        <w:t>Il en sera de même pour Messieurs A__________, C__________ et F____________. En effet, aucun d'entre eux n'était affilié auprès d'une caisse de compensation AVS-AI, pour autant qu'on puisse le déduire des éléments figurant dans le dossier. Le Tribunal de céans s'étonne par ailleurs de ce que la société n'ait pu donner davantage d'informations sur les appelés en cause. Il retiendra dès lors l'existence d'une activité dépendante.</w:t>
      </w:r>
    </w:p>
    <w:p>
      <w:r>
        <w:t>A/1548/2009 - 9/9 -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