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ATAS/1451/2012 vom 3. Dezember 2012</w:t>
      </w:r>
    </w:p>
    <w:p>
      <w:r>
        <w:t>GE Cour de justice, 2012-12-03, FR</w:t>
      </w:r>
    </w:p>
    <w:p>
      <w:r>
        <w:rPr>
          <w:b/>
        </w:rPr>
        <w:t xml:space="preserve">Quelle: </w:t>
      </w:r>
      <w:r>
        <w:t>https://mcp.opencaselaw.ch/entscheid/ge_gerichte_ATAS_1451_2012</w:t>
      </w:r>
    </w:p>
    <w:p>
      <w:r>
        <w:t>FR: GE_GERICHTE ATAS/1451/2012 du 3 décembre 2012</w:t>
      </w:r>
    </w:p>
    <w:p>
      <w:r>
        <w:t>IT: GE_GERICHTE ATAS/1451/2012 del 3 dicembre 2012</w:t>
      </w:r>
    </w:p>
    <w:p>
      <w:pPr>
        <w:pStyle w:val="Heading2"/>
      </w:pPr>
      <w:r>
        <w:t>Erwägungen</w:t>
      </w:r>
    </w:p>
    <w:p>
      <w:r>
        <w:rPr>
          <w:b/>
        </w:rPr>
        <w:t>E. 1</w:t>
      </w:r>
    </w:p>
    <w:p>
      <w:r>
        <w:t>Donne acte à la Caisse cantonale genevoise de compensation de son accord de rembourser un nouveau vidéophone jusqu'à concurrence du prix d'achat d'un nouveau téléphonoscripteur de modèle "Téléscrit".</w:t>
      </w:r>
    </w:p>
    <w:p>
      <w:r>
        <w:rPr>
          <w:b/>
        </w:rPr>
        <w:t>E. 2</w:t>
      </w:r>
    </w:p>
    <w:p>
      <w:r>
        <w:t>L’y condamne en tant que de besoin.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Brigitte BABEL</w:t>
      </w:r>
    </w:p>
    <w:p>
      <w:r>
        <w:t>Président</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