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ATAS/144/2018 vom 20. Februar 2018</w:t>
      </w:r>
    </w:p>
    <w:p>
      <w:r>
        <w:t>GE Cour de justice, 2018-02-20, FR</w:t>
      </w:r>
    </w:p>
    <w:p>
      <w:r>
        <w:rPr>
          <w:b/>
        </w:rPr>
        <w:t xml:space="preserve">Quelle: </w:t>
      </w:r>
      <w:r>
        <w:t>https://mcp.opencaselaw.ch/entscheid/ge_gerichte_ATAS_144_2018</w:t>
      </w:r>
    </w:p>
    <w:p>
      <w:r>
        <w:t>FR: GE_GERICHTE ATAS/144/2018 du 20 février 2018</w:t>
      </w:r>
    </w:p>
    <w:p>
      <w:r>
        <w:t>IT: GE_GERICHTE ATAS/144/2018 del 20 febbraio 2018</w:t>
      </w:r>
    </w:p>
    <w:p>
      <w:pPr>
        <w:pStyle w:val="Heading2"/>
      </w:pPr>
      <w:r>
        <w:t>Erwägungen</w:t>
      </w:r>
    </w:p>
    <w:p>
      <w:r>
        <w:rPr>
          <w:b/>
        </w:rPr>
        <w:t>E. 15</w:t>
      </w:r>
    </w:p>
    <w:p>
      <w:r>
        <w:t>Ce courrier a été transmis à l’assurée et la cause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le 1er janvier 2003, est applicable au cas d’espèce. 3. Le délai de recours est de 30 jours (art. 60 al. 1 LPGA). Interjeté dans les formes et délais prescrits par la loi, le recours est recevable (art. 38 et 56 à 61 LPGA). 4. Le litige porte sur le droit de l’OCE de prononcer à l’encontre de l’assurée une suspension dans l’exercice de son droit à l’indemnité de cinq jours, au motif qu’elle ne s’est pas présentée à l’entretien de conseil du 27 septembre 2017. 5.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w:t>
      </w:r>
    </w:p>
    <w:p>
      <w:r>
        <w:t>A/4954/2017 - 5/9 -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6.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w:t>
      </w:r>
    </w:p>
    <w:p>
      <w:r>
        <w:t>A/4954/2017 - 6/9 -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RUBIN, op. cit., ch. 17 et 63 ad art. 30).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Il résulte du barème des suspensions établi par le SECO que lorsque l’assuré n’observe pas les instructions de l’OCE, en ne se rendant notamment pas à un entretien de conseil, sans excuse valable, l’autorité doit infliger une sanction de 5 à 8 jours lors du premier manquement et de 9 à 15 jours lors du second manquement. Au troisième, le dossier est renvoyé pour décision à l’autorité cantonale (Bulletin LACI IC / D75). La chambre de céans doit se limiter à examiner si l'administration a fait un usage critiquable de son pouvoir d'appréciation (arrêt du Tribunal fédéral 8C 316/07 du 16 avril 2008).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C 123/04 du 18 juillet 2005). La jurisprudence a aussi précisé que lorsque l'assuré manque par erreur ou inattention un entretien de conseil et de contrôle, mais prouve néanmoins, par son</w:t>
      </w:r>
    </w:p>
    <w:p>
      <w:r>
        <w:t>A/4954/2017 - 7/9 - comportement en général, qu'il prend ses obligations de chômeur au sérieux, il n'y a pas lieu de le suspendre dans son droit à l'indemnité pour comportement inadéquat (arrêt du Tribunal fédéral C 209/99). Dans cette affaire, un assuré avait manqué un entretien de conseil, car il avait inscrit la mauvaise date dans son agenda, et ne s'en était rendu compte que lorsque l'autorité lui avait reproché son absence. La sanction infligée avait alors été levée par le Tribunal fédéral (arrêt du Tribunal fédéral 8C_928/2014 du 5 mai 2015).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la jurisprudence,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8. En l'espèce, il n’est pas contesté que l’assurée ne s’est pas présentée à l’entretien de conseil du 27 septembre 2017. L’assurée allègue cependant n’avoir jamais reçu ni courrier écrit, ni courriel de convocation pour l’entretien du 27 septembre 2017. Elle relève qu’elle n’a pu être valablement informée de la convocation du fait que son conseiller en placement la lui avait adressée à une adresse hotmail incorrecte. L’OCE admet que le conseiller n’a pas envoyé la convocation à l’adresse e-mail utilisée par l’assurée. Il est ainsi établi que celle-ci n’a pas reçu la convocation en question. L’OCE considère que l’assurée a malgré tout eu connaissance de la convocation à réception du sms qui lui a été envoyé le 13 septembre 2017 (cf. pièce 33 chargé caisse). On peut toutefois rappeler qu’elle avait été hospitalisée le 21 août 2017 et était encore en incapacité de travail. Il est dans ces conditions vraisemblable, au degré requis par la jurisprudence, que le sms lui ait échappé.</w:t>
      </w:r>
    </w:p>
    <w:p>
      <w:r>
        <w:t>A/4954/2017 - 8/9 - Quoi qu’il en soit,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en l’espèce, étant rappelé que par décision du 9 novembre 2017, l’OCE a admis l’opposition formée par l’assurée le 2 novembre 2017 et annulé la décision du 10 octobre 2017 suspendant son droit à l’indemnité pour quatre jours en raison de recherches personnelles d’emploi nulles entre le 21 et le 30 septembre 2017. 9. Aussi le recours est-il admis et la sanction de cinq jours annulée.</w:t>
      </w:r>
    </w:p>
    <w:p>
      <w:r>
        <w:t>A/4954/2017 - 9/9 -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