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ATAS/1447/2012 vom 30. November 2012</w:t>
      </w:r>
    </w:p>
    <w:p>
      <w:r>
        <w:t>GE Cour de justice, 2012-11-30, FR</w:t>
      </w:r>
    </w:p>
    <w:p>
      <w:r>
        <w:rPr>
          <w:b/>
        </w:rPr>
        <w:t xml:space="preserve">Quelle: </w:t>
      </w:r>
      <w:r>
        <w:t>https://mcp.opencaselaw.ch/entscheid/ge_gerichte_ATAS_1447_2012</w:t>
      </w:r>
    </w:p>
    <w:p>
      <w:r>
        <w:t>FR: GE_GERICHTE ATAS/1447/2012 du 30 novembre 2012</w:t>
      </w:r>
    </w:p>
    <w:p>
      <w:r>
        <w:t>IT: GE_GERICHTE ATAS/1447/2012 del 30 novembre 2012</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A teneur de l'art. 1 al. 1 LAI, les dispositions de la LPGA s'appliquent à l'assurance-invalidité, à moins que la loi n'y déroge expressément.</w:t>
      </w:r>
    </w:p>
    <w:p>
      <w:r>
        <w:t>A/943/2011 - 13/21 -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du recourant au maintien de sa rente d'invalidité, singulièrement sur le point de savoir si son état de santé s'est amélioré au point de lui permettre de reprendre une activité professionnelle et d’influencer son droit aux prestations.</w:t>
      </w:r>
    </w:p>
    <w:p>
      <w:r>
        <w:rPr>
          <w:b/>
        </w:rPr>
        <w:t>E. 6</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w:t>
      </w:r>
    </w:p>
    <w:p>
      <w:r>
        <w:t>A/943/2011 - 14/21 -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t>A/943/2011 - 15/21 - Si les conditions de la révision sont données, les prestations sont, conformément à l’art. 17 al. 1 LPGA, modifiées pour l’avenir dans le sens exigé par le nouveau degré d’invalidité.</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8</w:t>
      </w:r>
    </w:p>
    <w:p>
      <w:r>
        <w:t>Pour pouvoir calculer le degré d'invalidité, l'administration (ou le juge, s'il y a eu un recours) a besoin de documents que le médecin, éventuellement aussi d'autres spécialistes, doivent lui fournir (ATF 125 V 261 consid. 4). La tâche</w:t>
      </w:r>
    </w:p>
    <w:p>
      <w:r>
        <w:t>A/943/2011 - 16/21 -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9</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rPr>
          <w:b/>
        </w:rPr>
        <w:t>E. 10</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w:t>
      </w:r>
    </w:p>
    <w:p>
      <w:r>
        <w:t>A/943/2011 - 17/21 -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11</w:t>
      </w:r>
    </w:p>
    <w:p>
      <w:r>
        <w:t>En l'espèce, il convient de déterminer si les circonstances - en particulier la capacité de travail du recourant - se sont modifiées dans une mesure notable depuis la décision du 1er octobre 2004. a) L’octroi d’une rente entière à l’assuré reposait sur le constat qu’il souffrait de douleurs du dos et du rachis et, depuis 2004, d’une perte de sensibilité dans les jambes. b) A l’issue de la révision initiée en 2009, suite à une dénonciation, l'intimé a conclu que le recourant avait recouvré une pleine capacité de travail, en relevant que l’intéressé avait été observé durant plusieurs jours en train de travailler dans un garage, en qualité de vendeur de voitures, ce que l’assuré a contesté en alléguant n’avoir fait que rendre de menus services à un ami patron de garage, sans être rémunéré. À l'appui de ses dires, le recourant a produit de nombreux certificats de ses médecins traitants attestant qu'il n'était pas en mesure de reprendre le travail. c) Figurent ainsi au dossier, une expertise du Dr S__________ ainsi que les rapports et déclarations des Drs R__________, T__________, P__________ et O__________. En substance, les médecins traitants du recourant, à l'exception du Prof. T__________, ont attesté de son incapacité de travail. Ils ont posé les diagnostics de syndrome lombaire, hernie discale et périarthrite scapulohumérale gauche. Au titre des limitations fonctionnelles, ils ont relevé que le recourant devait alterner fréquemment les positions et qu'il ne pouvait se pencher, lever le bras gauche au-dessus de sa tête, s'accroupir, se mettre à genoux, porter des charges de plus de 3 ou 4 kg, monter sur une échelle ou un échafaudage ou encore gravir régulièrement des escaliers. Ils ont fait état de douleurs aigues chez le recourant, l'obligeant parfois à rester immobilisé pendant plusieurs jours, ce qu'ils ont jugé incompatible avec la reprise d'une activité professionnelle, même adaptée et à un taux réduit. Ils ont expliqué que,</w:t>
      </w:r>
    </w:p>
    <w:p>
      <w:r>
        <w:t>A/943/2011 - 18/21 - certes, les douleurs étaient subjectives, mais que les IRM avaient toutefois permis d'objectiver les dégénérescences au niveau de la jonction des vertèbres lombaires et dorsales. En raison de l'importante fluctuation des douleurs et les absences répétées qu'elles impliqueraient, les médecins ont estimé qu'aucun employeur ne confierait du travail au recourant, dans le marché actuel de l'emploi. Lors de son audition par la Cour de céans, le Prof. T__________ a toutefois précisé, s'agissant de la capacité de travail résiduelle du recourant, qu'une activité adaptée, c'est-à-dire n'impliquant ni position statique ni port de charges, pouvait être exigée, sans pouvoir en préciser le taux. Le Dr O__________ a quant à lui indiqué qu'il n'était pas en mesure de répondre à la question de savoir si son patient pouvait reprendre une activité adaptée et à quel taux, étant considéré qu'il ne voyait le recourant qu'en cas de crise aigüe, soit lorsqu'il était totalement incapable de travailler. Dans son expertise, le Dr S__________ a retenu les mêmes diagnostics que les médecins traitants du recourant, c'est-à-dire des lombosciatalgies droites non déficitaires, une hernie discale foraminale gauche et une hernie discale ostéophytaire L5-S1 accompagnées d'un remaniement fibreux engainant la racine S1 droite, un status après discotomie et foraminectomie- hémilaminectomie L5-S1 ainsi qu'un conflit sous-acromial de l'épaule gauche suite à une luxation. Il a relevé qu'à l'examen clinique, le recourant décrivait de fortes crampes qui n'avaient pas été objectivées. Il marchait également en boitant de la jambe droite et avait de la peine à monter les escaliers, alors même qu'en l'absence d'observateur, il cessait de boiter. S'agissant de la capacité résiduelle de travail du recourant, l'expert a reconnu que les atteintes constatées sur les documents radiologiques pouvaient entraîner des douleurs lombaires avec irradiation dans le membre inférieur droit, à l'effort et au port de charges de plus de 10 kg. Les mouvements répétés de flexion du rachis, de même que la position debout plus de 60 minutes et les travaux en position statique plus de 60 minutes n'étaient pas envisageables. À ces restrictions d'emploi s'ajoutait l'impossibilité d'effectuer des travaux nécessitant de lever le membre supérieur gauche à plus de 90° et de soulever des charges au-dessus de l'horizontale. Par contre, le Dr S__________ a estimé que dans une activité adaptée, comme vendeur de voitures, la capacité de travail du recourant était entière, sans diminution de rendement.</w:t>
      </w:r>
    </w:p>
    <w:p>
      <w:r>
        <w:rPr>
          <w:b/>
        </w:rPr>
        <w:t>E. 12</w:t>
      </w:r>
    </w:p>
    <w:p>
      <w:r>
        <w:t>Le recourant conteste la valeur probante de cette expertise. Il estime que l'expert a sans nul doute été influencé par les rapports d'observation indiquant qu'il avait travaillé dans un garage. Dans cette mesure, le recourant estime qu'il se justifie de se rallier aux conclusions de ses médecins traitants attestant de son incapacité de travail ou de mettre en œuvre une nouvelle expertise qui ne tiendrait pas compte desdits rapports. Il précise que si son état de santé le lui</w:t>
      </w:r>
    </w:p>
    <w:p>
      <w:r>
        <w:t>A/943/2011 - 19/21 - permettait, il reprendrait une activité professionnelle. Il relève que ses douleurs l'empêchent toutefois d'assumer un emploi, même à temps partiel. De son côté, l'intimé répond que l'expertise a été rendue conformément aux prescriptions légales en la matière, de sorte que pleine valeur probante doit lui être reconnue. S'agissant de la prise en compte des rapports d'enquête, l'intimé estime que l'expert doit prendre connaissance de l'intégralité du dossier d'un patient pour pouvoir rendre ses conclusions. Cet élément ne justifie dès lors pas de remettre en cause l'expertise et d'en diligenter une nouvelle.</w:t>
      </w:r>
    </w:p>
    <w:p>
      <w:r>
        <w:rPr>
          <w:b/>
        </w:rPr>
        <w:t>E. 13</w:t>
      </w:r>
    </w:p>
    <w:p>
      <w:r>
        <w:t>De l'avis de la Cour, l'expertise du Dr S__________ a été établie en pleine connaissance du dossier, sur la base d'examens complets et des IRM réalisées en 2009 et 2010. Les plaintes de l'expertisé y sont reprises en détail, de même que son histoire médicale et socioprofessionnelle. L'expert relève, s'agissant des plaintes du recourant, qu'elles ne sont pas objectivées à l'examen clinique. Les conclusions sont complètes, bien motivées et claires; pour les compléter, l'expert a d'ailleurs demandé un avis complémentaire en neurologie. Les limitations fonctionnelles sont décrites de façon précise et rejoignent celles retenues par les médecins traitants du recourant. Il en va de même pour les diagnostics. Certes, les médecins traitants estiment que le recourant n’est pas en mesure de reprendre une activité professionnelle, même adaptée, en raison des douleurs qui l'obligent parfois à rester au lit des journées entières. Les différents médecins ne posent pourtant pas de diagnostics ni ne décrivent de limitations fonctionnelles qui iraient au-delà de ceux retenus par l'expert. Il apparaît ainsi que les médecins traitants se sont livrés à une appréciation différente du cas, plus favorable à leur patient que celle de l'expert, sans apporter pour autant d’éléments objectifs de nature à remettre en cause la valeur probante de l'expertise du 26 octobre 2010. La Cour relèvera encore que le Prof. T__________ et le Dr O__________ n'ont d'ailleurs pas écarté la possibilité d'une reprise d'activité par le recourant. Tout au plus le Dr O__________ s'est-il contenté de dire qu'il ne pouvait pas déterminer si son patient était à même de reprendre le travail, motif pris qu'il le voyait essentiellement lorsqu'il était en situation de crise, soit en l'occurrence en 2001, 2003, 2006, 2009, deux fois en 2010 et une fois en 2011. La Cour notera à cet égard la rareté des consultations pour cause de crise aigüe, de sorte que la conclusion de l'expert relative à une pleine capacité de travail est encore renforcée. Il semble en effet que, le plus souvent, la prise d'anti-inflammatoires soit suffisante pour réduire les douleurs, sans qu'il soit nécessaire de procéder à des séances d'infiltrations. Il sied enfin de noter que le Prof. T__________, tout comme le Dr S__________, a lui aussi estimé qu'une reprise d'activité était</w:t>
      </w:r>
    </w:p>
    <w:p>
      <w:r>
        <w:t>A/943/2011 - 20/21 - envisageable et ce, malgré les douleurs engendrées par la pathologie du recourant. S'agissant enfin du rapport d'observation que le Dr S__________ a cité dans son expertise, la Cour rappellera que l'expert doit tenir compte de l'intégralité du dossier, pour rendre ses conclusions. Dans le cas présent, il ressort clairement de l'analyse de l'expert que, s'il a cité les rapports d'observation, ses conclusions sont avant tout basées sur ses constatations médicales, qu'il a d'ailleurs complétées par un examen neurologique. Il n'y a dès lors pas d'élément qui permette de conclure que l'analyse du Dr S__________ aurait manqué d'objectivité et qu'il se serait uniquement fié au rapport d'observation litigieux. L'expertise du 26 octobre 2010 répond dès lors à tous les réquisits jurisprudentiels pour se voir reconnaître pleine valeur probante et il ne se justifie pas de mettre en œuvre une nouvelle expertise, d’autant qu’ainsi que cela a été dit, ni les diagnostics ni les limitations fonctionnelles ne sont contestés. Il apparaît ainsi que les circonstances du cas d'espèce et en particulier la capacité de travail du recourant se sont modifiées dans une mesure notable puisqu'il peut, au plus tard depuis le 11 mai 2009, travailler à 100% dans une activité adaptée aux limitations fonctionnelles décrites par l'expert et ses médecins traitants. Conformément à l'expert toujours, il apparaît d'ailleurs que l'activité de vendeur de voitures est tout-à-fait envisageable dans le cas du recourant, dans la mesure où elle n'implique pas le port de charges excessives et permet l'alternance des positions. Le fait que le recourant allègue souffrir de douleurs aigües et de violentes crampes n'y vient rien changer. En effet, si la Cour ne remet pas en doute les allégations du recourant quant à ses douleurs, aucun élément au dossier ne permet de déterminer qu'elles l'auraient empêché de se rendre dans le garage de son ami et d'y travailler. La Cour relèvera une fois de plus que ce n'est que rarement que le recourant a consulté le Dr O__________ au cours des dernières années. Dans cette mesure, force est de constater qu'il dispose d'une pleine capacité de travail dans l'activité évoquée ou dans toute autre qui respecte les limitations décrites. L'intimé était dès lors fondé à mettre un terme au versement des prestations en faveur du recourant.</w:t>
      </w:r>
    </w:p>
    <w:p>
      <w:r>
        <w:rPr>
          <w:b/>
        </w:rPr>
        <w:t>E. 14</w:t>
      </w:r>
    </w:p>
    <w:p>
      <w:r>
        <w:t>S'agissant enfin d'une éventuelle violation de son droit d'être entendu, la Cour de céans relèvera que cette question a d'ores et déjà été tranchée par la négative par le TCAS, dans son arrêt du 14 octobre 2010. Il n'y a dès lors pas lieu de se pencher plus avant sur cette problématique.</w:t>
      </w:r>
    </w:p>
    <w:p>
      <w:r>
        <w:rPr>
          <w:b/>
        </w:rPr>
        <w:t>E. 15</w:t>
      </w:r>
    </w:p>
    <w:p>
      <w:r>
        <w:t>Eu égard à ce qui précède, le recours, mal fondé, sera rejeté.</w:t>
      </w:r>
    </w:p>
    <w:p>
      <w:r>
        <w:t>A/943/2011 - 21/21 -</w:t>
      </w:r>
    </w:p>
    <w:p>
      <w:r>
        <w:rPr>
          <w:b/>
        </w:rPr>
        <w:t>E. 16</w:t>
      </w:r>
    </w:p>
    <w:p>
      <w:r>
        <w:t>Étant donné que depuis le 1er juillet 2006, la procédure n'est plus gratuite (art. 69 al. 1bis LAI), il y a lieu de condamner le recourant au paiement d'un émolument de 200 fr.</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