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ATAS/1444/2012 vom 29. November 2012</w:t>
      </w:r>
    </w:p>
    <w:p>
      <w:r>
        <w:t>GE Cour de justice, 2012-11-29, FR</w:t>
      </w:r>
    </w:p>
    <w:p>
      <w:r>
        <w:rPr>
          <w:b/>
        </w:rPr>
        <w:t xml:space="preserve">Quelle: </w:t>
      </w:r>
      <w:r>
        <w:t>https://mcp.opencaselaw.ch/entscheid/ge_gerichte_ATAS_1444_2012</w:t>
      </w:r>
    </w:p>
    <w:p>
      <w:r>
        <w:t>FR: GE_GERICHTE ATAS/1444/2012 du 29 novembre 2012</w:t>
      </w:r>
    </w:p>
    <w:p>
      <w:r>
        <w:t>IT: GE_GERICHTE ATAS/1444/2012 del 29 novembre 2012</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t>A/2601/2012 - 6/12 -</w:t>
      </w:r>
    </w:p>
    <w:p>
      <w:r>
        <w:rPr>
          <w:b/>
        </w:rPr>
        <w:t>E. 2</w:t>
      </w:r>
    </w:p>
    <w:p>
      <w:r>
        <w:t>Interjeté dans les forme et délai légaux (art. 56 à 60 LPGA), le recours est recevable.</w:t>
      </w:r>
    </w:p>
    <w:p>
      <w:r>
        <w:rPr>
          <w:b/>
        </w:rPr>
        <w:t>E. 3</w:t>
      </w:r>
    </w:p>
    <w:p>
      <w:r>
        <w:t>Est litigieuse en l’espèce la question de savoir si les atteintes à la santé du recourant entraînent une perte de gain susceptible de lui ouvrir droit à des prestations de l’assurance-invalidité</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5</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w:t>
      </w:r>
    </w:p>
    <w:p>
      <w:r>
        <w:t>A/2601/2012 - 7/12 -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6</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w:t>
      </w:r>
    </w:p>
    <w:p>
      <w:r>
        <w:t>A/2601/2012 - 8/12 -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8</w:t>
      </w:r>
    </w:p>
    <w:p>
      <w:r>
        <w:t>Le recourant fait grief à l'administration d'avoir fondé son appréciation de sa capacité de travail sur le rapport du Dr D__________, médecin du SMR. Il estime en effet que ledit rapport ne saurait se voir reconnaître pleine valeur probante car « empreint de suggestivité », peu détaillé, incomplet et insuffisamment motivé. La Cour de céans ne saurait suivre l’argumentation du recourant pour les motifs suivants. Tout d'abord, le rapport d'examen du Dr D__________ se fonde sur une anamnèse, un examen clinique du recourant et tient compte des plaintes rapportées par ce dernier. Il a été établi en pleine connaissance du dossier et ses conclusions, dûment motivées, ne laissent pas apparaître de contradiction. Il y a donc lieu de lui reconnaître pleine valeur probante ce, d'autant plus que l'ensemble des considérations émises par le médecin examinateur, au demeurant spécialiste, est corroboré par celles du Dr C__________, qui a retenu les mêmes diagnostics et limitations fonctionnelles. On relèvera d’ailleurs que le recourant n’indique pas en quoi le rapport du Dr D__________ serait incomplet. Quant à l’affirmation selon laquelle il serait « empreint de suggestivité », la Cour ne saurait s’y rallier.</w:t>
      </w:r>
    </w:p>
    <w:p>
      <w:r>
        <w:t>A/2601/2012 - 9/12 - Quant à l’allégation selon laquelle le Dr E__________ aurait affirmé que, sans prothèse, l’assuré ne pourrait exercer la moindre activité, la Cour n’en a pas trouvé trace au dossier. Quant au Dr C__________, s’il a effectivement conditionné la reprise d’une activité à l’implantation d'une prothèse totale de la hanche gauche, c’est uniquement celle de serveur. Dans la mesure où les limitations fonctionnelles retenues sont les limitations usuelles d’épargne, c’est à juste titre que l’intimé s’est rangé à l’avis du Dr D__________ selon lequel l’assuré pourrait exercer à plein temps et plein rendement une activité adaptée. On relèvera encore qu’aucun des médecins s’étant exprimé n’a émis de réserves quant à l’implantation de la prothèse, au contraire. S’il paraît exagéré de reconnaître une pleine capacité de travail depuis le 14 novembre 2008 puisqu’il est établi que l’accident a occasionné une déchirure, il paraît raisonnable de faire remonter cette pleine capacité de travail au 2 mars 2009, date à partir de laquelle l’assurance-accidents a considéré que seuls les problèmes dégénératifs subsistaient. Sur ce point, le recours est donc rejeté.</w:t>
      </w:r>
    </w:p>
    <w:p>
      <w:r>
        <w:rPr>
          <w:b/>
        </w:rPr>
        <w:t>E. 9</w:t>
      </w:r>
    </w:p>
    <w:p>
      <w:r>
        <w:t>Reste à examiner le calcul du degré d’invalidité. a) Conformément à l'art. 28 al. 1 LAI, l'assuré a droit à un quart de rente s'il est invalide à 40% au moins, à une demi-rente s’il est invalide à 50%, à un trois-quart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A/2601/2012 - 10/12 -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10</w:t>
      </w:r>
    </w:p>
    <w:p>
      <w:r>
        <w:t>En l’espèce, s’agissant du revenu avant invalidité, l’intimé, constatant des incohérences entre les chiffres annoncés par le recourant, ceux ressortant du rassemblement de ses comptes individuels et d’autres documents produits, s’est référé aux statistiques et plus particulièrement à l’ESS 2010, TA1, niveau 4, ce qui correspond à un salaire annuel de 58'812 fr. (4'901 fr. x 12). Le recourant demande, lui, que l’on retienne un revenu annuel de 67'596 fr. Force est cependant de constater qu’aucun document ne vient étayer le revenu allégué par l’assuré. Ainsi, il ressort du rassemblement de ses comptes individuels que son salaire a oscillé entre 31'124 fr. en 2002 et 35'179 fr. en 2005, pour se limiter ensuite à 13'586 fr. en 2006, 10'920 fr. en 2007 et 17'703 fr. en 2008. Enfin, les montants ressortant des attestations fiscales, s’ils divergent, restent inférieurs à ceux annoncés par l’assuré (32'535 fr. en 2006, 28'381 fr. en 2007, 36'914 fr. en 2008 et 54'168 fr. en 2009, indemnités journalières versées par l'assurance perte de gains comprises).</w:t>
      </w:r>
    </w:p>
    <w:p>
      <w:r>
        <w:t>A/2601/2012 - 11/12 - Dans ces conditions, ainsi que le fait remarquer l’intimé, le revenu ressortant des statistiques se révèle plus favorable au recourant auquel on fera remarquer que même si l’on retenait le revenu qu’il articule (67'596 fr.), la comparaison avec le revenu d’invalide (58'812 fr. pour 40h./sem. = 61'311 fr. pour 41,7h./sem.) conduirait à un degré d’invalidité inférieure à 10% et donc insuffisant pour lui ouvrir droit tant à une rente qu’à des mesures de réadaptation. En effet, le revenu d’invalide retenu par l’intimé doit également être confirmé car si les limitations décrites par le SMR peuvent de prime abord sembler importantes, elles représentent, pauses comprises, les mesures classiques d'épargne en vue d'éviter les douleurs provoquées par la pathologie susmentionnée. D'un point de vue médical, le SMR a considéré que le recourant était en mesure de reprendre l'exercice d'une activité lucrative, certes légère, à plein temps. Quoi qu'en dise l’intéressé, il convient d'admettre que le marché du travail offre un éventail suffisamment large d'activités légères, dont on doit convenir qu'un nombre significatif sont adaptées aux limitations du recourant et accessibles sans aucune formation particulière.</w:t>
      </w:r>
    </w:p>
    <w:p>
      <w:r>
        <w:rPr>
          <w:b/>
        </w:rPr>
        <w:t>E. 11</w:t>
      </w:r>
    </w:p>
    <w:p>
      <w:r>
        <w:t>Eu égard aux considérations qui précèdent, c’est à juste titre que l’intimé a nié au recourant le droit à toute prestation de sa part. Le recours est donc rejeté.</w:t>
      </w:r>
    </w:p>
    <w:p>
      <w:r>
        <w:t>A/2601/2012 - 12/12 -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