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ATAS/1442/2009 vom 8. Juli 2009</w:t>
      </w:r>
    </w:p>
    <w:p>
      <w:r>
        <w:t>GE Cour de justice, 2009-07-08, FR</w:t>
      </w:r>
    </w:p>
    <w:p>
      <w:r>
        <w:rPr>
          <w:b/>
        </w:rPr>
        <w:t xml:space="preserve">Quelle: </w:t>
      </w:r>
      <w:r>
        <w:t>https://mcp.opencaselaw.ch/entscheid/ge_gerichte_ATAS_1442_2009</w:t>
      </w:r>
    </w:p>
    <w:p>
      <w:r>
        <w:t>FR: GE_GERICHTE ATAS/1442/2009 du 8 juillet 2009</w:t>
      </w:r>
    </w:p>
    <w:p>
      <w:r>
        <w:t>IT: GE_GERICHTE ATAS/1442/2009 del 8 luglio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w:t>
      </w:r>
    </w:p>
    <w:p>
      <w:r>
        <w:rPr>
          <w:b/>
        </w:rPr>
        <w:t>E. 2</w:t>
      </w:r>
    </w:p>
    <w:p>
      <w:r>
        <w:t>Sa compétence pour juger du cas d’espèce est ainsi établie.</w:t>
      </w:r>
    </w:p>
    <w:p>
      <w:r>
        <w:rPr>
          <w:b/>
        </w:rPr>
        <w:t>E. 3</w:t>
      </w:r>
    </w:p>
    <w:p>
      <w:r>
        <w:t>La LPGA, entrée en vigueur le 1er janvier 2003, s’applique au cas d’espèce.</w:t>
      </w:r>
    </w:p>
    <w:p>
      <w:r>
        <w:rPr>
          <w:b/>
        </w:rPr>
        <w:t>E. 4</w:t>
      </w:r>
    </w:p>
    <w:p>
      <w:r>
        <w:t>Déposé dans les forme et délai prévus par la loi, le recours est recevable (art. 56 à 60 LPGA).</w:t>
      </w:r>
    </w:p>
    <w:p>
      <w:r>
        <w:rPr>
          <w:b/>
        </w:rPr>
        <w:t>E. 5</w:t>
      </w:r>
    </w:p>
    <w:p>
      <w:r>
        <w:t>Le litige porte sur la question de savoir si la sanction infligée au recourant est justifiée, en tout ou partie.</w:t>
      </w:r>
    </w:p>
    <w:p>
      <w:r>
        <w:rPr>
          <w:b/>
        </w:rPr>
        <w:t>E. 6</w:t>
      </w:r>
    </w:p>
    <w:p>
      <w:r>
        <w:t>Selon l'art. 8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 (art. 17 al. 1 LACI). Il est tenu de participer aux mesures relatives au marché du travail et propres à améliorer son aptitude au placement, ainsi qu’aux entretiens de conseil, aux réunions d’information et aux consultations spécialisées qui lui sont proposées (art. 17 al. 1, 2 et 3 a et b LACI). Le droit de l’assuré à l’indemnité est suspendu, lorsqu’il est établi que celui-ci n’observe pas les prescriptions de contrôles du chômage ou les instructions de</w:t>
      </w:r>
    </w:p>
    <w:p>
      <w:r>
        <w:t>- 4/6-</w:t>
      </w:r>
    </w:p>
    <w:p>
      <w:r>
        <w:t>A/3018/2009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1er juillet 2003). La suspension dans l’exercice du droit à l’indemnité est fixée en fonction de la gravité de la faute commise. La durée de la suspension est de 1 à 15 jours en cas de faute légère, 16 à 30 jours en cas de faute de gravité moyenne, 31 à 60 jours en cas de faute grave. Si l'assuré est suspendu de façon répétée dans son droit à l'indemnité pendant le délai cadre d'indemnisation, la durée de suspension est prolongée en conséquence (cf. art. 45 de l'ordonnance sur l'assurance-chômage – OACI). La directive du SECO prévoit que la durée de la suspension est fixée en tenant compte de toutes les circonstances du cas particulier, tel que le mobile, les circonstances personnelles relatives à l'assuré, les circonstances particulières, le cas échéant, du cas d'espèce (cf. D 64). Selon l'échelle des suspensions établies par le SECO, le fait de ne pas se présenter, semble-t-il valable, à une journée d'information ou à un entretien de conseil donne lieu, la première fois, à une suspension de 5 à 8 jours (cf. D 72). Le Tribunal fédéral (ci-après TF) a jugé, dans l'arrêt C 123/04 du 18 juillet 2005 (DTA 2005 p. 273) que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En revanche, une arrivée tardive de plus d'un quart d'heure, qui fait échouer l'entretien conseil, est susceptible de sanction, dans le cas d'un assuré ayant précédemment oublié de se rendre un rendez-vous de conseil sans que ce manquement n'ait été sanctionné (cf. ATF 8C_498/2008 du 5 janvier 2009, confirmation d'une suspension de cinq jours). Par ailleurs, on rappellera que la procédure administrative est régie par la maxime d’office selon laquelle le juge établit les faits d’office. Dans le domaine des assurances sociales,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w:t>
      </w:r>
    </w:p>
    <w:p>
      <w:r>
        <w:t>- 5/6-</w:t>
      </w:r>
    </w:p>
    <w:p>
      <w:r>
        <w:t>A/3018/2009 références; cf. ATF 130 I 183 consid. 3.2).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TFA 20 novembre 2002 dans la cause I 294/02).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7</w:t>
      </w:r>
    </w:p>
    <w:p>
      <w:r>
        <w:t>En l'espèce, il ressort du dossier qu'outre une première sanction survenue dans le précédent délai cadre, qui n'a pas à être prise en considération ici comme le relève à juste titre le recourant, celui-ci a déjà oublié de se présenter à un rendez- vous de conseil fixé le 16 février 2009 à 15 heures. Questionné par son conseiller sur cette absence le recourant avait indiqué avoir dû se rendre auprès de l'OFFICE CANTONAL DE LA POPULATION. Le recourant conteste cette première omission, mais aucun indice ne permet de s'écarter des notes figurant au dossier telles que rédigées par le conseiller en personnel du recourant. Ainsi, l'oubli du rendez-vous fixé au 6 juillet 2009, bien qu'il puisse être compréhensible du fait que ce rendez-vous a été fixé par un courrier du 30 avril 2009, soit avec plus de deux mois de délai, peut effectivement faire l'objet d'une sanction, en application de la loi et de la jurisprudence. La quotité de la sanction respecte tant l'échelle du SECO que le principe de proportionnalité. C'est pourquoi la sanction doit être confirmée, et le recours rejeté.</w:t>
      </w:r>
    </w:p>
    <w:p>
      <w:r>
        <w:t>- 6/6-</w:t>
      </w:r>
    </w:p>
    <w:p>
      <w:r>
        <w:t>A/3018/2009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