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ATAS/1440/2009 vom 23. November 2009</w:t>
      </w:r>
    </w:p>
    <w:p>
      <w:r>
        <w:t>GE Cour de justice, 2009-11-23, FR</w:t>
      </w:r>
    </w:p>
    <w:p>
      <w:r>
        <w:rPr>
          <w:b/>
        </w:rPr>
        <w:t xml:space="preserve">Quelle: </w:t>
      </w:r>
      <w:r>
        <w:t>https://mcp.opencaselaw.ch/entscheid/ge_gerichte_ATAS_1440_2009</w:t>
      </w:r>
    </w:p>
    <w:p>
      <w:r>
        <w:t>FR: GE_GERICHTE ATAS/1440/2009 du 23 novembre 2009</w:t>
      </w:r>
    </w:p>
    <w:p>
      <w:r>
        <w:t>IT: GE_GERICHTE ATAS/1440/2009 del 23 novembre 2009</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l'article 56V al. 1 let. a ch. 2 LOJ en instance unique, sur les contestations prévues à l'article 56 de la loi fédérale sur la partie générale du droit des assurances sociales du 6 octobre 2000 (LPGA) qui sont relatives à la loi sur l'assurance-invalidité du 19 juin 1959 (LAI).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w:t>
      </w:r>
    </w:p>
    <w:p>
      <w:r>
        <w:t>En l'espèce, la demande de prestations a été déposée le 28 avril 2006. La LGPA s'applique donc au cas d'espèces.</w:t>
      </w:r>
    </w:p>
    <w:p>
      <w:r>
        <w:t>A/1599/2009 - 8/16 - Tel est également le cas des modifications de la LAI du 21 mars 2003 (4ème révision), entrées en vigueur le 1er janvier 2004 (RO 2003 3852), pour la période postérieure à cette date-ci. En revanche, les modifications de la LAI du 6 octobre 2006 (5ème révision de la LAI), entrées en vigueur le 1er janvier 2008, n'ont pas à être prises en considération dans le présent litige, eu égard au principe précité selon lequel les règles applicables sont celles en vigueur au moment de la réalisation de l'état de fait dont les conséquences juridiques font l'objet de la décision.</w:t>
      </w:r>
    </w:p>
    <w:p>
      <w:r>
        <w:rPr>
          <w:b/>
        </w:rPr>
        <w:t>E. 3</w:t>
      </w:r>
    </w:p>
    <w:p>
      <w:r>
        <w:t>a) Le 1er juillet 2006, sont entrées en vigueur les nouvelles dispositions relatives aux mesures de simplification de la procédure dans l'assurance-invalidité, adoptées le 16 décembre 2005. Celles-ci ont eu, notamment, pour effet de remplacer la procédure de l'opposition par la procédure de préavis (art. 57a al. 1 LAI), en rétablissant ainsi la situation antérieure à l'introduction de la LPGA (cf. message du Conseil fédéral du 4 mai 2005, FF 2005, p. 2899 et ss). L'art 69 al. A LAI, dans sa nouvelle teneur, prévoit que les décisions des offices AI cantonaux peuvent faire directement l'objet d'un recours devant le tribunal des assurances du canton de l'office qui a rendu la décision.</w:t>
      </w:r>
    </w:p>
    <w:p>
      <w:r>
        <w:t>b) En l'espèce, l'OCAI a communiqué à l'assurée un projet de décision en date du</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t>A/1599/2009 - 9/16 -</w:t>
      </w:r>
    </w:p>
    <w:p>
      <w:r>
        <w:rPr>
          <w:b/>
        </w:rPr>
        <w:t>E. 6</w:t>
      </w:r>
    </w:p>
    <w:p>
      <w:r>
        <w:t>a) Depuis l'entrée en vigueur, le 1er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w:t>
      </w:r>
    </w:p>
    <w:p>
      <w:r>
        <w:t>Selon la lettre f des dispositions finales de la modification du 21 mars 2003, les rentes entières en cours perçues au titre d'un taux d'invalidité égal ou supérieur à 662/3 % continuent d'être versées, après l'entrée en vigueur des nouvelles dispositions légales, à tous les rentiers qui, à ce moment là, ont atteint l'âge de 50 ans. Toutes les autres rentes entières perçues au titre d'une invalidité inférieure à 70 % font l'objet d'une révision dans le délai d'un an dès l'entrée en vigueur des nouvelles dispositions.</w:t>
      </w:r>
    </w:p>
    <w:p>
      <w:r>
        <w:t>b)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w:t>
      </w:r>
    </w:p>
    <w:p>
      <w:r>
        <w:t>L’existence d’une incapacité de gain durable (art. 29 al. 1 let. a LAI) doit être admise lorsque l’atteinte à la santé est largement stabilisée et essentiellement irréversible et qu’elle affectera, selon toute vraisemblance, durablement la capacité de gain de l’assuré dans une mesure suffisamment grave pour justifier l’octroi d’une rente (art. 29 du règlement sur l'assurance-invalidité du 17 janvier 1961 - RAI). Une atteinte originellement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 VSI 1999 p. 81 consid. 1a).</w:t>
      </w:r>
    </w:p>
    <w:p>
      <w:r>
        <w:t>c) Selon l'art. 88 a al. 2 RAI,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 par analogie.</w:t>
      </w:r>
    </w:p>
    <w:p>
      <w:r>
        <w:rPr>
          <w:b/>
        </w:rPr>
        <w:t>E. 7</w:t>
      </w:r>
    </w:p>
    <w:p>
      <w:r>
        <w:t>a)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w:t>
      </w:r>
    </w:p>
    <w:p>
      <w:r>
        <w:t>A/1599/2009 - 10/16 - permettant de calculer le taux d'invalidité (méthode générale de comparaison des revenus; ATF 130 V 348 consid. 3.4, 128 V 30 consid. 1, 104 V 136 consid. 2a et 2b; jusqu'au 31 décembre 2002 :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w:t>
      </w:r>
    </w:p>
    <w:p>
      <w:r>
        <w:t>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w:t>
      </w:r>
    </w:p>
    <w:p>
      <w:r>
        <w:t>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b) Dans un arrêt non publié C. du 9 novembre 1987, I 277/87, le Tribunal fédéral des assurances a considéré que l'enquête économique sur le ménage est surtout destinée à évaluer l'invalidité découlant d'une atteinte à la santé physique. En revanche, en présence de troubles d'ordre psychique, une telle enquête est moins appropriée à l'évaluation de l'invalidité. Aussi, les constatations d'ordre médical</w:t>
      </w:r>
    </w:p>
    <w:p>
      <w:r>
        <w:t>A/1599/2009 - 11/16 - relatives à la capacité d'accomplir les travaux habituels ont-elles plus de poids que l'enquête à domicile. Dans son arrêt du 26 octobre 2000 (VSI 2001 p. 155), le Tribunal fédéral des assurances a conféré un rôle encore plus déterminant aux constatations médicales. Il a en effet considéré qu'en présence de troubles d'ordre psychique, l'enquête sur les activités ménagères ne constitue pas un moyen de preuve approprié pour évaluer le degré d'invalidité des assurés travaillant dans le ménage (p. 159 consid. 3d). Cette jurisprudence a été reprise depuis lors (arrêts F. du 6 mai 2002, I 526/01, B. du 4 février 2003, I 726/02, S.-P. du 28 février 2003, I 685/02, P. du 14 août 2003, I 497/02 et P.-G. du 15 septembre 2003, I 407/03). Comme lors de la comparaison des revenus au sens de l'art. 28 al. 2 LAI, la fixation de l'invalidité dans les travaux habituels ne saurait reposer sur une évaluation médico-théorique. En effet, le facteur déterminant pour évaluer l'invalidité des assurés n'exerçant pas d'activité lucrative consiste en l'empêchement d'accomplir les travaux habituels, lequel ne peut être déterminé que compte tenu des circonstances concrètes du cas particulier. C'est pourquoi il n'existe pas de principe selon lequel l'évaluation médicale de la capacité de travail l'emporte d'une manière générale sur les résultats de l'enquête ménagère (arrêt du 28 février 2003 en la cause S.-P., I 685/02, déjà cité). Selon la jurisprudence, une telle enquête a valeur probante et ce n'est qu'à titre exceptionnel, singulièrement lorsque les déclarations de l'assuré ne concordent pas avec les constatations faites sur le plan médical, qu'il faut faire procéder par un médecin à une estimation des empêchements que l'intéressé rencontre dans ses activités habituelles (VSI 2001 p. 158 consid. 3c). Cela étant, on ne saurait confirmer la pratique aux termes de laquelle, en présence de troubles d'ordre psychique, l'enquête sur les activités ménagères ne constitue pas un moyen de preuve approprié pour évaluer le degré d'invalidité des assurés travaillant dans le ménage. Il faut bien plutôt s'en tenir à la jurisprudence inaugurée dans l'arrêt non publié du 9 novembre 1987 dans la cause C., I 277/87, et la préciser, en ce sens qu'en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(VSI 2004 P. 137; ATF du 22 décembre 2003 I 311/03).</w:t>
      </w:r>
    </w:p>
    <w:p>
      <w:r>
        <w:rPr>
          <w:b/>
        </w:rPr>
        <w:t>E. 8</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w:t>
      </w:r>
    </w:p>
    <w:p>
      <w:r>
        <w:t>A/1599/2009 - 12/16 - références; cf. ATF 130 III 324 consid. 3.2 et 3.3). Aussi n'existe-t-il pas, en droit des assurances sociales, un principe selon lequel l'administration ou le juge devrait statuer, dans le doute, en faveur de l'assuré (ATF 126 V 322 consid. 5a).</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w:t>
      </w:r>
    </w:p>
    <w:p>
      <w:r>
        <w:t>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w:t>
      </w:r>
    </w:p>
    <w:p>
      <w:r>
        <w:t>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w:t>
      </w:r>
    </w:p>
    <w:p>
      <w:r>
        <w:t>A/1599/2009 - 13/16 -</w:t>
      </w:r>
    </w:p>
    <w:p>
      <w:r>
        <w:t>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w:t>
      </w:r>
    </w:p>
    <w:p>
      <w:r>
        <w:t>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t>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9</w:t>
      </w:r>
    </w:p>
    <w:p>
      <w:r>
        <w:t>En l'espèce, à la suite de l'arrêt du Tribunal de céans du 10 mars 2008 (ATAS/308/2008), l'intimé a repris l'instruction du recours et a confié une expertise psychiatrique au Dr V______. Cette dernière répond aux critères jurisprudentiels précités pour qu'il lui soit reconnu une pleine valeur probante. La recourante ne conteste d'ailleurs pas les diagnostics posés et l'influence de ceux-ci sur sa capacité de travail, soit de 50 % du</w:t>
      </w:r>
    </w:p>
    <w:p>
      <w:r>
        <w:rPr>
          <w:b/>
        </w:rPr>
        <w:t>E. 14</w:t>
      </w:r>
    </w:p>
    <w:p>
      <w:r>
        <w:t>octobre 2005 au 30 juin 2007 et nulle depuis le 1er juillet 2007. Elle critique uniquement la capacité à effectuer les tâches ménagères, fixée à 80 % par le Dr V______ dans son expertise alors qu'elle avait été évaluée à 25 % par l'enquête économique sur le ménage rendue le 5 février 2007.</w:t>
      </w:r>
    </w:p>
    <w:p>
      <w:r>
        <w:t>A/1599/2009 - 14/16 - Interpellé par le Tribunal de céans sur cette question, le Dr V______ a cependant indiqué qu'il était plus judicieux, à la lecture de l'enquête précitée, de suivre les conclusions de cette dernière, soit de reconnaître à la recourante une invalidité ménagère de 25 %. L'intimé se prévaut de la jurisprudence précitée selon laquelle, en présence de troubles psychiques, les constatations médicales relatives à la capacité d'accomplir les travaux habituels priment les résultats de l'enquête économique sur le ménage. Force est toutefois de constater qu'au vu du dernier avis du Dr V______, il n'existe plus de divergence entre l'appréciation médicale et celle de l'enquête économique sur le ménage, de sorte que l'empêchement à accomplir les travaux habituels doit être fixé à 25 % au lieu de 20 %. Enfin, l'appréciation peu motivée du Dr O_______ selon laquelle la capacité de travail ménager serait de 60 % ne saurait remettre valablement en cause celles de l'enquête économique sur le ménage, confirmée par l'expert V______. En toute hypothèse, un empêchement supérieur à 25 % n'aurait pas d'incidence sur le droit à la rente de la recourante, comme cela apparaît dans le calcul ci-après. Le degré d'invalidité totale de la recourante est de 20 % pour la période du 14 octobre 2006 au 30 juin 2007, conformément à la décision attaquée laquelle reconnaît, pour cette période un empêchement à effectuer les tâches ménagères de 25 % (soit 10 % pour la part professionnelle et 10 % pour les travaux habituels). Ensuite, soit dès le 1er juillet 2007, le degré d'invalidité de la recourante est de 60 % dans la part professionnelle conformément à la décision attaquée mais doit être fixé à 10 % dans la part ménagère en lieu et place de 8 % de sorte que le degré d'invalidité total, est de 70 %, lequel donne droit à une rente entière de l'assurance- invalidité (art. 28 al.1 LAI). Au demeurant, conformément à l'avis de l'intimé, le droit à la rente entière prend naissance le 1er octobre 2007 et non pas le 1er juillet 2007, en application de l'art. 88a al.2 RAI. En conséquence, le recours sera partiellement admis et la décision attaquée partiellement annulée en ce sens que la recourante a droit dès le 1er octobre 2007 à une rente entière de l'assurance-invalidité, fondée sur un degré d'invalidité de 70 %. 10. 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w:t>
      </w:r>
    </w:p>
    <w:p>
      <w:r>
        <w:t>A/1599/2009 - 15/16 - présent cas est soumis au nouveau droit (ch. II let. c des dispositions transitoires relatives à la modification du 16 décembre 2005). Un émolument de 500 fr. sera mis à la charge de l'intimé et une indemnité de 2'500 fr. sera allouée à la recourante, à charge de l'intimé.</w:t>
      </w:r>
    </w:p>
    <w:p>
      <w:r>
        <w:t>A/1599/2009 - 16/16 -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