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ATAS/143/2020 vom 13. Februar 2020</w:t>
      </w:r>
    </w:p>
    <w:p>
      <w:r>
        <w:t>GE Cour de justice, 2020-02-13, FR</w:t>
      </w:r>
    </w:p>
    <w:p>
      <w:r>
        <w:rPr>
          <w:b/>
        </w:rPr>
        <w:t xml:space="preserve">Quelle: </w:t>
      </w:r>
      <w:r>
        <w:t>https://mcp.opencaselaw.ch/entscheid/ge_gerichte_ATAS_143_2020</w:t>
      </w:r>
    </w:p>
    <w:p>
      <w:r>
        <w:t>FR: GE_GERICHTE ATAS/143/2020 du 13 février 2020</w:t>
      </w:r>
    </w:p>
    <w:p>
      <w:r>
        <w:t>IT: GE_GERICHTE ATAS/143/2020 del 13 febbraio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forme et délai prévus par la loi, le recours est recevable (art. 60 al. 1 LPGA ; art. 89B de la loi sur la procédure administrative du 12 septembre 1985 – LPA ; RS/GE E 5 10).</w:t>
      </w:r>
    </w:p>
    <w:p>
      <w:r>
        <w:rPr>
          <w:b/>
        </w:rPr>
        <w:t>E. 3</w:t>
      </w:r>
    </w:p>
    <w:p>
      <w:r>
        <w:t>Le litige porte sur le bien-fondé du refus de l’intimé d’octroyer à l’assuré des prestations, en particulier une mesure d’orientation professionnelle.</w:t>
      </w:r>
    </w:p>
    <w:p>
      <w:r>
        <w:rPr>
          <w:b/>
        </w:rPr>
        <w:t>E. 4</w:t>
      </w:r>
    </w:p>
    <w:p>
      <w:r>
        <w:t>Est réputée invalidité, l'incapacité de gain totale ou partielle présumée permanente ou de longue durée, résultant d'une infirmité congénitale, d'une maladie ou d'un</w:t>
      </w:r>
    </w:p>
    <w:p>
      <w:r>
        <w:t>A/2957/2018 - 7/15 -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5</w:t>
      </w:r>
    </w:p>
    <w:p>
      <w:r>
        <w:t>L’assuré a droit à une rente lorsqu’il a présenté une incapacité de travail (art. 6 LPGA) d’au moins 40% en moyenne durant une année sans interruption notable et qu’au terme de cette année, il est invalide (art. 8 LPGA) à 40% au moins (cf. art. 28 al. 1 let. b et c LAI, dans sa teneur en vigueur dès le 1er janvier 2008 – 5ème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6</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t>A/2957/2018 - 8/15 - c.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d.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f.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(ATF 126 V 288 consid. 2). Depuis le 1er janvier 2003, la définition de l'invalidité est uniformément codifiée à l'art. 8 al. 1 LPGA selon lequel est réputée invalidité l'incapacité de gain totale ou partielle qui est présumée permanente ou de longue durée. En raison de l'uniformité de la notion</w:t>
      </w:r>
    </w:p>
    <w:p>
      <w:r>
        <w:t>A/2957/2018 - 9/15 - d'invalidité, il convient d'éviter que pour une même atteinte à la santé, assurance- 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(cf. ATF 133 V 549 consid. 6, 131 V 362 consid. 2.2). D'un autre côté l'évaluation de l'invalidité par l'un de ces assureurs ne peut être effectuée en faisant totalement abstraction de la décision rendue par l'autre. À tout le moins, une évaluation entérinée par une décision entrée en force ne peut pas rester simplement ignorée.</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w:t>
      </w:r>
    </w:p>
    <w:p>
      <w:r>
        <w:t>A/2957/2018 - 10/15 -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9</w:t>
      </w:r>
    </w:p>
    <w:p>
      <w:r>
        <w:t>En l’espèce, il convient en premier lieu de se prononcer sur la capacité de travail du recourant, puisque celui-ci, lors de son audition, a allégué être dans l’incapacité d’exercer la moindre activité lucrative, quelle qu’elle soit. L’intimé, se fondant sur les divers rapports médicaux versés au dossier et sur l’avis du SMR, le considère quant à lui totalement apte à exercer une activité adaptée à ses limitations. Force est de constater que les atteintes à la santé et les limitations fonctionnelles retenues ont été définies de manière unanime par tous les médecins s’étant prononcés : l’assuré est atteint d’une arthrose fémoro-patellaire du genou gauche qui entraîne une incapacité totale, incontestable et incontestée, à exercer l’activité de vendeur et un certain nombre de limitations fonctionnelles avalisées par la division de réadaptation professionnelle et le SMR : pas de station debout ni de marche prolongée, pas d'utilisation répétée d'escaliers, pas de travail en hauteur, pas de marche sur terrain irrégulier, pas d’agenouillement/accroupissement, pas de port de charges lourdes. En revanche, il a été considéré que rien ne s’opposait à ce que l’assuré exerçât à plein temps une activité s’effectuant principalement en position assise, ce que tant la Dresse B______ (dans son rapport du 9 avril 2018) que le Dr G______ (dans son rapport du 30 juillet 2018) ou encore les HUG (dans leur rapport du 10 avril 2018) ont confirmé.</w:t>
      </w:r>
    </w:p>
    <w:p>
      <w:r>
        <w:t>A/2957/2018 - 11/15 - Le recourant ne fait d’ailleurs état d’aucune limitation supplémentaire. Il se contente d’alléguer que, puisque toutes ses tentatives pour trouver un emploi se sont soldées par des échecs, c’est la démonstration que son état de santé lui interdit de travailler. C’est faire abstraction du fait que tous ses échecs – à l’exception du dernier – sont antérieurs à l’aggravation de l’état de son genou et à l’incapacité de travail en découlant, qui ne remonte qu’à juillet 2017 et qui ne saurait donc expliquer ceux survenus depuis 2005 dans les stages de mécanicien sur poids lourds, électronicien en multimédia, mécanicien sur automobiles, électronicien ou encore gestionnaire en logistique. L’assistante sociale n’avance d’ailleurs aucune explication à ces échecs successifs, dont on comprend cependant qu’ils sont imputables également à « d’autres limitations » que celles purement physiques (cf. son courrier du 13 août 2018), dont l’assurance-invalidité n’a pas à répondre, dès lors qu’il ne s’agit pas de limitations fonctionnelles consécutives aux atteintes à la santé de l’intéressé. Au vu de ce qui précède, il sera retenu, au degré de la vraisemblance prépondérante, que, depuis juillet 2017, l’assuré est médicalement capable d’exercer à 100% une activité légère respectant les limitations retenues. La décision de l’intimé est bien fondée sur ce plan.</w:t>
      </w:r>
    </w:p>
    <w:p>
      <w:r>
        <w:rPr>
          <w:b/>
        </w:rPr>
        <w:t>E. 10</w:t>
      </w:r>
    </w:p>
    <w:p>
      <w:r>
        <w:t>Il convient à présent d'examiner le calcul du degré d’invalidité auquel a procédé l’intimé, puisque le recourant allègue qu’une réduction de 20% au minimum aurait dû être appliquée pour tenir compte de ses limitations, qu’il juge importantes. Pour calculer le degré d’invalidité, il convient de se placer au moment de la naissance du droit à la rente (ATF 129 V 222). En l’occurrence, il est admis que l’assuré est totalement incapable d’exercer sa profession habituelle de vendeur depuis son accident, en juillet 2017. C’est donc en 2018, à l’issue du délai de carence d’un an, qu’il convient de se placer pour procéder à la comparaison des revenus (art. 28 al. 1 LAI). C’est à juste titre que la décision querellée retient le même montant à titre de revenu avant et après invalidité, en référence à l’Enquête suisse sur la structure des salaires (tableau TA1, niveau 1). En effet, l’assuré n'ayant pas exercé d'activité lucrative depuis plusieurs années pour des raisons autres que celles dues à l'invalidité, il convenait de fixer le montant du revenu sans invalidité en se fondant sur le salaire statistique d’un homme exerçant une activité simple et répétitive, représentatif d'une grande variété d'emplois, ainsi que d'un nombre significatif d'activités ne nécessitant pas de qualifications professionnelles particulières. Le même montant devait être retenu à titre de revenu d'invalide. Contrairement à ce que soutient le recourant, aucune réduction supplémentaire sur le revenu d'invalide, ne se justifie, vu le jeune âge de l’assuré, d’une part, le fait que l’éventail des activités envisageables est suffisamment large pour comprendre un nombre suffisant pouvant s’exercer en position assise, d’autre part. En effet, l’OAI a tenu compte des limitations fonctionnelles du recourant en se basant sur le salaire statistique applicable aux assurés dont le niveau de qualification est le plus bas, de</w:t>
      </w:r>
    </w:p>
    <w:p>
      <w:r>
        <w:t>A/2957/2018 - 12/15 - sorte qu’il est suffisamment représentatif de ce que l’assuré pourrait gagner dans une activité légère n'exigeant ni formation, ni connaissances linguistiques particulières (arrêts du Tribunal fédéral I 171/04 consid. 4.2 et 9C_242/2012 consid. 3). Le degré d'invalidité étant nul, le droit aux prestations n’est pas ouvert.</w:t>
      </w:r>
    </w:p>
    <w:p>
      <w:r>
        <w:rPr>
          <w:b/>
        </w:rPr>
        <w:t>E. 11</w:t>
      </w:r>
    </w:p>
    <w:p>
      <w:r>
        <w:t>Reste à examiner le droit du recourant à une orientation professionnelle. Selon l'art. 15 LAI, l'assuré auquel son invalidité rend difficile le choix d'une profession ou l'exercice de son activité antérieure a droit à l'orientation professionnelle. Celle-ci,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Cette disposition suppose que l'assuré soit capable, en principe, d'opérer un tel choix, mais que seule l'invalidité l'en empêche parce que ses propres connaissances sur les aptitudes exigées et les possibilités disponibles ne sont pas suffisantes pour choisir une profession adaptée. En d’autres termes, ont droit à une telle mesure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Il n’est pas nécessaire de présenter une perte de gain pour bénéficier d’une telle mesure (arrêt du Tribunal fédéral 9C_385/2009 du 13 octobre 2009). Est à prendre en considération tout handicap physique ou psychique propre à réduire le nombre des professions et activités que l'assuré pourrait exercer, compte tenu des dispositions personnelles, des aptitudes exigées et des possibilités disponibles, ou à empêcher l'exercice de l'activité déployée jusqu'alors (ATF 114 V 29 consid. 1a ; arrêt du Tribunal fédéral des assurances I 154/76 du 22 novembre 1976 consid. 2, in RCC 1977 p. 203). L'octroi d'une orientation professionnelle suppose que l'assuré soit entravé, même de manière faible, dans sa recherche d'un emploi adéquat à la suite de problèmes de santé (arrêt du Tribunal fédéral des assurances I 11/99 du 15 octobre 1999 consid. 6). Sont exclus les handicaps insignifiants qui n'ont pas pour effet de provoquer un empêchement sérieux et qui, par conséquent, ne justifient pas l'intervention de l'assurance-invalidité (ATF 114 V 29 consid. 1a p. 29; MEYER-BLASER, op. cit., p. 156 ss). L'orientation professionnelle doit guider l'assuré vers l'activité dans laquelle il aura le plus de chances de succès, compte tenu de ses dispositions et de ses aptitudes. Parmi les mesures qui peuvent entrer en ligne de compte figurent notamment les entretiens d'orientation, les tests d'aptitudes ou encore les stages d'observation en milieu ou hors milieu professionnel (arrêt 9C_534/2010 du 10 février 2011 consid. 3 ;</w:t>
      </w:r>
    </w:p>
    <w:p>
      <w:r>
        <w:t>A/2957/2018 - 13/15 - arrêt I 552/86 du 27 novembre 1987 consid. 4a, in RCC 1988 p. 191; voir également Meyer, op. cit., ad art. 15 LAI p. 174).</w:t>
      </w:r>
    </w:p>
    <w:p>
      <w:r>
        <w:rPr>
          <w:b/>
        </w:rPr>
        <w:t>E. 12</w:t>
      </w:r>
    </w:p>
    <w:p>
      <w:r>
        <w:t>En l’espèce, le recourant est capable d’exercer à plein temps une activité adaptée à ses limitations. Il n’est pas contestable que le handicap du recourant l’empêche de poursuivre une activité de vendeur et restreint dans une certaine mesure le champ des activités possibles. En effet, ne sont désormais envisageables que des professions n’impliquant ni longues marches, ni montées répétées d’escaliers, ni port de charges lourdes, ni station debout prolongée, ni positions agenouillée / accroupie. En outre, il sied de relever que l’expérience professionnelle de l’assuré, si elle est diverse et variée, n’a jamais été approfondie. Cependant, eu égard au caractère relativement anodin de l'atteinte à la santé et dans la mesure où le marché du travail offre un éventail suffisamment large d'activités légères, dont un nombre significatif sont, à l'évidence, adaptées aux limitations de l’intéressé et accessibles sans aucune formation particulière, il n'existe guère d'obstacles à l'exercice d'un emploi adapté à ses problèmes de santé. Dans ces conditions, l'octroi d'une mesure d'orientation professionnelle financée par l'assurance-invalidité apparaît superflue, d’autant que, selon les dires de l’assistante sociale de l’intéressé, celui-ci a déjà bénéficié de nombreuses mesures similaires par le biais de différents organismes. L’échec de ces mesures, que l’arthrose au genou ne saurait expliquer, est donc manifestement imputable à d’autres éléments, dont l’assurance-invalidité n’a pas à répondre.</w:t>
      </w:r>
    </w:p>
    <w:p>
      <w:r>
        <w:rPr>
          <w:b/>
        </w:rPr>
        <w:t>E. 13</w:t>
      </w:r>
    </w:p>
    <w:p>
      <w:r>
        <w:t>Reste l’éventualité d’une aide au placement. Aux termes de l'art. 18 al. 1 let. a LAI, l'assuré présentant une incapacité de travail et susceptible d'être réadapté a droit à un soutien actif dans la recherche d'un emploi approprié.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4e révision de la LAI (cf. ATF 116 V 80 consid. 6 ; arrêt du Tribunal fédéral des assurnaces I 421/01 du 15 juillet 2002 consid. 2c, comparés aux arrêts du Tribunal fédéral des assurances I 170/06 et 9C_879/2008 des 26 février 2007 et 21 janvier 2009 et les références). Si la révision législative en question avait certes pour but d'obliger les autorités administratives à entreprendre, d'office, plus de démarches dans le domaine de la réadaptation, notamment en relation avec l'art. 18 al. 1 LAI (dans sa teneur en vigueur jusqu'au 31 décembre 2007), cette obligation ne laisse cependant rien présager de la forme que doit revêtir l'aide au placement. Une telle mesure n'étant pas envisageable sans la pleine</w:t>
      </w:r>
    </w:p>
    <w:p>
      <w:r>
        <w:t>A/2957/2018 - 14/15 - collaboration de l'assuré, qui doit entreprendre personnellement les démarches de recherche d'emplois étant donné son devoir de diminuer le dommage (cf. notamment ATF 123 V 230 consid. 3c et les références), la subordination d'un tel droit à une requête motivée est parfaitement fondée et correspond d'ailleurs à une pratique constante de tous les offices AI (arrêt du Tribunal fédéral 9C_28/2009 du 11 mai 2009 consid. 4). En l’espèce, plutôt qu'une orientation professionnelle, le recourant semble avoir besoin d'un soutien actif dans la recherche d'un emploi approprié. Cependant, l'assuré n’est pas entravé dans la recherche d'un emploi adapté en raison d’un handicap lié à son état de santé tel qu’un mutisme, une cécité, une mobilité limitée, ou des troubles du comportement qui l’empêcheraient de se rendre à des entretiens d'embauche, d’expliquer ses limites et ses possibilités dans une activité professionnelle ou de négocier certains aménagements de travail nécessités par son état. Au contraire, il bénéficie d'une entière capacité de travail dans une activité adaptée, à savoir une activité légère dans une position assise avec possibilité de se lever, sans station debout prolongée, ni port de charges lourdes. Comme déjà indiqué, au regard du large éventail d'activités non qualifiées que recouvrent les secteurs de la production et des services, on doit convenir qu'un nombre significatif de ces activités sont légères et par conséquent adaptées au handicap du recourant. Pour le surplus, il ne présente aucune limitation au sens de la jurisprudence l'entravant dans la recherche d'un emploi. En particulier, il peut se rendre sans entrave à des entretiens d'embauche et expliquer les conditions de travail qui lui sont imposées en raison de son état de santé. Ces dernières ne posent au demeurant pas de problème particulier. Il suit de ce qui précède que le service de placement n'est dès lors pas du ressort des organes de l'assurance-invalidité. Eu égard aux considérations qui précèdent, le recours est manifestement infondé.</w:t>
      </w:r>
    </w:p>
    <w:p>
      <w:r>
        <w:t>A/2957/2018 - 15/15 -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