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ATAS/143/2019 vom 14. Februar 2019</w:t>
      </w:r>
    </w:p>
    <w:p>
      <w:r>
        <w:t>GE Cour de justice, 2019-02-14, FR</w:t>
      </w:r>
    </w:p>
    <w:p>
      <w:r>
        <w:rPr>
          <w:b/>
        </w:rPr>
        <w:t xml:space="preserve">Quelle: </w:t>
      </w:r>
      <w:r>
        <w:t>https://mcp.opencaselaw.ch/entscheid/ge_gerichte_ATAS_143_2019</w:t>
      </w:r>
    </w:p>
    <w:p>
      <w:r>
        <w:t>FR: GE_GERICHTE ATAS/143/2019 du 14 février 2019</w:t>
      </w:r>
    </w:p>
    <w:p>
      <w:r>
        <w:t>IT: GE_GERICHTE ATAS/143/2019 del 14 febbraio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21 janvier 2019, l’assurée a adressé un courrier à la Cour de céans, intitulé « demande de prestations du 05.04.2017 », dans lequel elle se contente d’alléguer n’avoir « rien reçu » de la part de la Cour. Le bref certificat joint à ce courrier, rédigé le 19 janvier 2019 par la doctoresse B______, gynécologue, « certifie que Madame A______ présente un volumineux utérus fibromateux » et fait état d’une anémie.</w:t>
      </w:r>
    </w:p>
    <w:p>
      <w:r>
        <w:rPr>
          <w:b/>
        </w:rPr>
        <w:t>E. 3</w:t>
      </w:r>
    </w:p>
    <w:p>
      <w:r>
        <w:t>Par pli recommandé du 28 janvier 2019, la Cour de céans a invité l’assurée à régulariser son « recours » à la forme, d’une part, à lui communiquer les raisons pour lesquelles il intervenait aussi tardivement, d’autre part, sous peine d’irrecevabilité.</w:t>
      </w:r>
    </w:p>
    <w:p>
      <w:r>
        <w:rPr>
          <w:b/>
        </w:rPr>
        <w:t>E. 4</w:t>
      </w:r>
    </w:p>
    <w:p>
      <w:r>
        <w:t>Ce courrier est revenu en retour le 8 février 2019 avec la mention « non réclamé ».</w:t>
      </w:r>
    </w:p>
    <w:p>
      <w:r>
        <w:rPr>
          <w:b/>
        </w:rPr>
        <w:t>E. 5</w:t>
      </w:r>
    </w:p>
    <w:p>
      <w:r>
        <w:t>L’assurée ne s’est pas manifestée dans le délai accordé.</w:t>
      </w:r>
    </w:p>
    <w:p>
      <w:r>
        <w:t>EN DROIT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