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ATAS/143/2017 vom 23. Februar 2017</w:t>
      </w:r>
    </w:p>
    <w:p>
      <w:r>
        <w:t>GE Cour de justice, 2017-02-23, FR</w:t>
      </w:r>
    </w:p>
    <w:p>
      <w:r>
        <w:rPr>
          <w:b/>
        </w:rPr>
        <w:t xml:space="preserve">Quelle: </w:t>
      </w:r>
      <w:r>
        <w:t>https://mcp.opencaselaw.ch/entscheid/ge_gerichte_ATAS_143_2017</w:t>
      </w:r>
    </w:p>
    <w:p>
      <w:r>
        <w:t>FR: GE_GERICHTE ATAS/143/2017 du 23 février 2017</w:t>
      </w:r>
    </w:p>
    <w:p>
      <w:r>
        <w:t>IT: GE_GERICHTE ATAS/143/2017 del 23 febbraio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60 al. 1 LPGA ; art. 89B de la loi sur la procédure administrative du 12 septembre 1985 – LPA ; RS/GE E 5 10).</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attaquée met fin à la prise en charge de l’indemnité journalière et du traitement médical dès le 29 février 2016, et octroie à l’assurée, dès le 1er mars 2016, une rente d’invalidité de 15% et une indemnité pour atteinte à l’intégrité de 20%. Dans son recours, l’assurée conclut au versement d’une rente d’invalidité de 40%, d’un solde d’indemnités journalières de CHF 18'904.65, et à la prise en charge de ses traitements futurs. En revanche, elle ne conteste pas l’indemnité pour atteinte à l’intégrité qui lui a été accordée. Partant, le litige porte uniquement sur la fin du droit au traitement médical, sur le montant des indemnités journalières versées à la recourante, ainsi que sur l’évaluation de son degré d’invalidité et de sa capacité de travail.</w:t>
      </w:r>
    </w:p>
    <w:p>
      <w:r>
        <w:rPr>
          <w:b/>
        </w:rPr>
        <w:t>E. 4</w:t>
      </w:r>
    </w:p>
    <w:p>
      <w:r>
        <w:t>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c. L'exigence afférente au rapport de causalité naturelle est remplie lorsqu'il y a lieu d'admettre que, sans l'événement dommageable de caractère accidentel, le</w:t>
      </w:r>
    </w:p>
    <w:p>
      <w:r>
        <w:t>A/3116/2016 - 9/20 -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s. consid. 5). Dans le cas d'un accident insignifiant ou de peu de gravité, l'existence d'un lien de causalité adéquate entre l'accident et les troubles psychiques doit, en règle</w:t>
      </w:r>
    </w:p>
    <w:p>
      <w:r>
        <w:t>A/3116/2016 - 10/20 - ordinaire, être d'emblée niée.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 - le degré et la durée de l'incapacité de travail due aux lésions physiques. Tous ces critères ne doivent pas être réunis pour que la causalité adéquate soit admise. Dans l’éventualité d’un accident de gravité moyenne, le juge des assurances ne peut admettre la causalité adéquate que si l'un des critères retenus s'est manifesté de manière particulièrement marquante pour l'accident, ou si ces critères déterminants se trouvent soit cumulés, soit réunis d'une façon frappante (arrêt du Tribunal fédéral U 53/01 du 16 octobre 2001, consid. 4).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Dans la pratique, ont notamment été jugés comme étant de gravité moyenne : l’accident au cours duquel une assurée a été heurtée frontalement sur un passage piéton par un véhicule roulant à environ 40-50 km/h (arrêt du Tribunal fédéral 8C_546/2013 du 24 septembre 2013) ; l'accident subi par la conductrice d'une motocyclette renversée par un automobiliste qui lui avait soudainement coupé la route et qui avait été victime d'une fracture de la clavicule et de contusion du pied (arrêt du Tribunal fédéral des assurances U 119/06 du 23 mai 2007) ; le cas d’une assurée qui traversait à vélo, à une vitesse réduite, un passage sécurisé par des feux lorsqu'elle a été heurtée latéralement par un scooter qui n'avait pas respecté la signalisation lumineuse, roulait à vitesse modérée mais n’avait pas freiné, projetant la victime à une distance de plus de 9 mètres (arrêt du Tribunal fédéral 8C_816/2012 du 4 septembre 2013).</w:t>
      </w:r>
    </w:p>
    <w:p>
      <w:r>
        <w:t>A/3116/2016 - 11/20 -</w:t>
      </w:r>
    </w:p>
    <w:p>
      <w:r>
        <w:rPr>
          <w:b/>
        </w:rPr>
        <w:t>E. 5</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6</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w:t>
      </w:r>
    </w:p>
    <w:p>
      <w:r>
        <w:t>A/3116/2016 - 12/20 -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2010, p. 294ss). Le revenu d'invalide doit être évalué avant tout en fonction de la situation professionnelle concrète de l'intéressé.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w:t>
      </w:r>
    </w:p>
    <w:p>
      <w:r>
        <w:rPr>
          <w:b/>
        </w:rPr>
        <w:t>E. 11</w:t>
      </w:r>
    </w:p>
    <w:p>
      <w:r>
        <w:t>Reste à calculer le degré d’invalidité. a. Constatant que le revenu touché par l’assurée avant son accident, soit CHF 34'878.05, était largement inférieur au salaire moyen ressortant des statistiques salariales, à savoir CHF 52'215.- (ESS 2012, tableau TA1_tirage_skill_level, niveau 1, femme, adapté à la durée normale du travail et indexé), l’intimée a pris le parti de majorer le revenu perçu avant l’accident de 50%, obtenant ainsi un revenu sans invalidité de CHF 52'350.-. Ce montant n’est pas contesté et revient en fait à effectuer un parallélisme des deux revenus à comparer, soit en augmentant de manière appropriée le revenu avant invalidité effectivement réalisé ou en se référant aux données statistiques, soit en réduisant de manière appropriée la valeur statistique du revenu d’invalide (ATF 134 V 323, consid. 4.1),. S’agissant du revenu d’invalide, l’intimée s’est basée sur un salaire statistique de CHF 52'215.- selon l’ESS 2012, duquel elle a déduit 15% pour tenir compte des limitations fonctionnelles, aboutissant à un revenu final de CHF 44'383.-. b. La recourante ne conteste pas la fixation de son revenu d’invalide sur la base de l’ESS 2012 mais affirme qu’il lui est très difficile de trouver un emploi adapté à son handicap. Toutefois, on doit admettre que ses limitations fonctionnelles, qui requièrent une activité professionnelle exercée en alternance des positions, sans travaux à genoux, montées d’échelles ou port de charges lourdes, ne sont pas telles qu’elles rendraient impossible l’accès au marché du travail, lequel comprend un éventail suffisamment large d’activités légères accessibles sans formation (arrêt du Tribunal fédéral 9C_279/2008 du 16 décembre 2008 consid. 4). Pour le reste, les circonstances du cas ne permettent pas de s’écarter du taux d’abattement de 15%, qui n’est à juste titre pas critiqué par la recourante (cf. arrêts du Tribunal fédéral I 264/05 consid. 5 ; I 298/04 consid. 5 ; 8C_910/2010 consid. 6.3).</w:t>
      </w:r>
    </w:p>
    <w:p>
      <w:r>
        <w:t>A/3116/2016 - 18/20 - c. En définitive, la comparaison des gains conduit à un degré d’invalidité de 15,2 % (52’350 – 44’383) / 52’350), taux qu’il convient d’arrondir à 15%. Partant, la recourante n’a droit qu’à une rente d’invalidité de quotité équivalente. Ses conclusions tendant au versement d’une rente supérieure seront donc rejetées.</w:t>
      </w:r>
    </w:p>
    <w:p>
      <w:r>
        <w:rPr>
          <w:b/>
        </w:rPr>
        <w:t>E. 12</w:t>
      </w:r>
    </w:p>
    <w:p>
      <w:r>
        <w:t>Enfin, la recourante conteste le refus par l’intimée de prendre en charge les traitements prescrits par la Dresse J______ au-delà du 29 février 2016, en arguant que ceux-ci lui sont nécessaires pour maintenir sa capacité résiduelle de travail. a. Selon l'art. 10 al. 1 LAA, l'assuré a droit au traitement médical approprié des lésions résultant de l'accident. Cependant le droit au traitement médical cesse dès la naissance du droit à la rente (art. 19 al. 1 LAA). Lorsque la rente a été fixée, les prestations pour soins et remboursement de frais (art. 10 à 13 LAA) sont accordées à son bénéficiaire dans les cas énumérés par l’art. 21 alinéa 1 LAA, à savoir : lorsqu'il souffre d'une maladie professionnelle (let. a); lorsqu'il souffre d'une rechute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En cas de rechute et de séquelles tardives et, de même, si l'assureur ordonne la reprise du traitement médical, le bénéficiaire de la rente peut prétendre, outre la rente, les prestations pour soins et remboursement de frais (art. 10 à 13). Ainsi, les conditions du droit à la prise en charge des frais de traitement médical diffèrent selon que l'assuré est ou n'est pas au bénéfice d'une rente (ATF 116 V 45 consid. 3b ; arrêt du Tribunal fédéral 8C_332/2012 du 18 avril 2013 consid. 1d). b. En l’espèce, la recourante est au bénéfice d’une rente d’invalidité de l’assurance- accidents depuis le 1er mars 2016, date à laquelle il est admis que son état de santé était stabilisé. La question de la prise en charge des traitements futurs s’examine donc au regard de l'art. 21 LAA. Sous l’angle de cette disposition, se pose la question de savoir si les traitements prescrits par la Dresse J______ satisfont aux conditions prévues par l'art. 21 al. 1 let c voire d LAA, autrement dit si l’assurée en a durablement besoin pour conserver sa capacité résiduelle de gain ou empêcher une détérioration notable de son état de santé. c. La chambre de céans observe que dans son expertise du 26 juin 2015, le Dr K______, interrogé sur la nécessité d’éventuels traitements futurs, n’a rien préconisé d’autre que le maintien du suivi psychothérapeutique, la réalisation d’un bypass et éventuellement une cure de deux-trois semaines à la Clinique romande de réadaptation de Sion. Dans le rapport du 30 novembre 2015 sur lequel la recourante fonde son argumentation, la Dresse J______ a affirmé que « les traitements dus à l’accident et aux chutes sont toujours nécessaires pour permettre à l’assurée de maintenir une capacité de travail résiduelle et lui permettre un reclassement professionnel. Les traitements actuels sont médicamenteux ; infiltrations intra- articulaires ; physiothérapie ; entretiens psychothérapeutiques (…) ».</w:t>
      </w:r>
    </w:p>
    <w:p>
      <w:r>
        <w:t>A/3116/2016 - 19/20 - d. Force est de constater qu’hormis la psychothérapie – qui n’est pas à la charge de l’intimée faute de lien de causalité entre l’accident et les troubles psychiques (cf. supra consid. 10) – les traitements énumérés par la Dresse J______ n’ont pas été considérés par l’expert K______ comme durablement nécessaires au maintien de la capacité de travail. Quant à la Dresse J______, elle ne motive pas les raisons qui justifieraient de s’écarter des conclusions de cet expert. Le rapport de la Dresse J______ se limite au demeurant à énumérer certains traitements jugés nécessaires au 30 novembre 2015, date de son examen, sans se prononcer de manière claire et motivée quant à leur nécessité pour l’avenir. e. Contrairement à ce que laisse entendre la recourante, il n’est pas établi au degré de la vraisemblance prépondérante que les traitements qui lui ont été prescrits par la Dresse J______ sont durablement nécessaires au maintien de sa capacité de travail. C’est donc à juste titre que l’intimé a cessé de les prendre en charge dès l’octroi de la rente au 1er mars 2016. L’argumentation contraire de la recourante doit être écartée.</w:t>
      </w:r>
    </w:p>
    <w:p>
      <w:r>
        <w:rPr>
          <w:b/>
        </w:rPr>
        <w:t>E. 13</w:t>
      </w:r>
    </w:p>
    <w:p>
      <w:r>
        <w:t>Mal fondé, le recours est rejeté.</w:t>
      </w:r>
    </w:p>
    <w:p>
      <w:r>
        <w:rPr>
          <w:b/>
        </w:rPr>
        <w:t>E. 14</w:t>
      </w:r>
    </w:p>
    <w:p>
      <w:r>
        <w:t>La procédure est gratuite (art. 89H al. 4 LPA).</w:t>
      </w:r>
    </w:p>
    <w:p>
      <w:r>
        <w:t>A/3116/2016 - 20/20 -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