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ATAS/143/2015 vom 25. Februar 2015</w:t>
      </w:r>
    </w:p>
    <w:p>
      <w:r>
        <w:t>GE Cour de justice, 2015-02-25, FR</w:t>
      </w:r>
    </w:p>
    <w:p>
      <w:r>
        <w:rPr>
          <w:b/>
        </w:rPr>
        <w:t xml:space="preserve">Quelle: </w:t>
      </w:r>
      <w:r>
        <w:t>https://mcp.opencaselaw.ch/entscheid/ge_gerichte_ATAS_143_2015</w:t>
      </w:r>
    </w:p>
    <w:p>
      <w:r>
        <w:t>FR: GE_GERICHTE ATAS/143/2015 du 25 février 2015</w:t>
      </w:r>
    </w:p>
    <w:p>
      <w:r>
        <w:t>IT: GE_GERICHTE ATAS/143/2015 del 25 febbraio 2015</w:t>
      </w:r>
    </w:p>
    <w:p>
      <w:pPr>
        <w:pStyle w:val="Heading2"/>
      </w:pPr>
      <w:r>
        <w:t>Erwägungen</w:t>
      </w:r>
    </w:p>
    <w:p>
      <w:r>
        <w:rPr>
          <w:b/>
        </w:rPr>
        <w:t>E. 1</w:t>
      </w:r>
    </w:p>
    <w:p>
      <w:r>
        <w:t>La compétence de la chambre de céans et la recevabilité du recours ont déjà été admises par ordonnance du 28 mai 2013. L’objet du litige y a également été déterminé.</w:t>
      </w:r>
    </w:p>
    <w:p>
      <w:r>
        <w:rPr>
          <w:b/>
        </w:rPr>
        <w:t>E. 2</w:t>
      </w:r>
    </w:p>
    <w:p>
      <w:r>
        <w:t>La loi fédérale sur la partie générale du droit des assurances sociales (LPGA - RS 830.1), entrée en force le 1er janvier 2003, est applicable au présent litige.</w:t>
      </w:r>
    </w:p>
    <w:p>
      <w:r>
        <w:rPr>
          <w:b/>
        </w:rPr>
        <w:t>E. 3</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A/555/2012 - 22/29 -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du Tribunal fédéral des assurances I 786/04 du 19 janvier 2006 consid. 3.1). La reconnaissance de l'existence de troubles somatoformes douloureux persistants suppose d'abord la présence d'un diagnostic émanant d'un expert (psychiatre) et s'appuyant lege artis sur les critères d'un système de classification reconnu (ATF 130 V 398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w:t>
      </w:r>
    </w:p>
    <w:p>
      <w:r>
        <w:t>A/555/2012 - 23/29 - (même avec différents types de traitement), cela en dépit de l’attitude coopérative de la personne assurée (ATF 130 V 352 consid. 2.2.3). Plus ces critères se manifestent et imprègnent les constatations médicales, moins on admettra l’exigibilité d’un effort de volonté (Ulrich MEYER-BLASER, Der Rechtsbegriff der Arbeitsunfähigkeit und seine Bedeutung in der Sozialversicherung, in Schmerz und Arbeitsunfähigkeit, St. Gall 2003, p. 77). 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9C_706/2012 du 1er juillet 2013 consid. 3.2).</w:t>
      </w:r>
    </w:p>
    <w:p>
      <w:r>
        <w:rPr>
          <w:b/>
        </w:rPr>
        <w:t>E. 5</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w:t>
      </w:r>
    </w:p>
    <w:p>
      <w:r>
        <w:t>A/555/2012 - 24/29 -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(arrêt du Tribunal fédéral des assurances I 170/06 du 16 février 2007 consid. 3.2 et 3.4).</w:t>
      </w:r>
    </w:p>
    <w:p>
      <w:r>
        <w:rPr>
          <w:b/>
        </w:rPr>
        <w:t>E. 6</w:t>
      </w:r>
    </w:p>
    <w:p>
      <w:r>
        <w:t>Il existe différentes méthodes pour évaluer l'invalidité d'un assuré en fonction du statut de ce dernier.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w:t>
      </w:r>
    </w:p>
    <w:p>
      <w:r>
        <w:t>A/555/2012 - 25/29 -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Conformément à l'art. 61 al. 1 let. a de la loi sur la procédure administrative (LPA - E 5 10), seul l'abus ou l'excès du pouvoir d'appréciation peut être revu par le Tribunal de céans. Il y a notamment excès de pouvoir d'appréciation négatif lorsque l'autorité renonce à faire usage de son pouvoir d'appréciation (ATF 116 V 307 consid. 2).</w:t>
      </w:r>
    </w:p>
    <w:p>
      <w:r>
        <w:rPr>
          <w:b/>
        </w:rPr>
        <w:t>E. 7</w:t>
      </w:r>
    </w:p>
    <w:p>
      <w:r>
        <w:t>La chambre de céans a déjà exposé les critères selon lesquels la force probante de rapports médicaux est appréciée dans son ordonnance du 28 mai 2013, de sorte qu’on peut y renvoyer.</w:t>
      </w:r>
    </w:p>
    <w:p>
      <w:r>
        <w:rPr>
          <w:b/>
        </w:rPr>
        <w:t>E. 8</w:t>
      </w:r>
    </w:p>
    <w:p>
      <w:r>
        <w:t>Il n’est pas nécessaire de revenir sur les motifs qui ont conduit la chambre de céans à ne pas reconnaître une pleine valeur probante aux rapports d’examen des Drs M_____ et N_____ et aux documents émanant des médecins traitants du recourant, puisqu’ils ont été développés dans l’ordonnance d’expertise. Il convient désormais d’apprécier les expertises des Drs U_____ et S_____ à l’aune des critères jurisprudentiels en matière de rapports médicaux. S’agissant d’abord de l’expertise psychiatrique, la chambre de céans relève ce qui suit.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du Tribunal fédéral non publié 9C_603/2009 du 2 février 2010 consid. 3.3 et les références). Or, certains passages de l’expertise</w:t>
      </w:r>
    </w:p>
    <w:p>
      <w:r>
        <w:t>A/555/2012 - 26/29 - sont sujets à caution. On s’étonne en effet de lire que l’expert psychiatre qualifie le dossier de « cousu de fil blanc » et « d’éloquent dès les prémices », et qu’il relate que la dépression est survenue « lorsque la valeur invalidante de la lombalgie commençait à s’étioler et que la position devenait difficile à tenir vis-à-vis de la médecine ». En effet, de tels propos pourraient laisser conclure à un parti pris de l’expert. De plus, l’expertise contient une contradiction dès lors que le Dr U_____ indique en préambule s’être entretenu avec les médecins traitants du recourant alors qu’il relate plus loin que les tentatives pour les joindre n’ont pas abouti. Hormis ces points, le Dr U_____ a réalisé l’expertise en pleine connaissance du dossier et s’est entretenu à plusieurs reprises avec le recourant. Il a procédé à une anamnèse détaillée et à un examen clinique très poussé. Après avoir relaté ses observations cliniques, l’expert psychiatre a posé les diagnostics en exposant de manière claire et complète les éléments sur lesquels il se fondait et pour quels motifs il s’écartait des atteintes retenues par ses confrères. Dès lors que l’expertise contient tous les éléments formels exigés par la jurisprudence et que ses conclusions sont claires et convaincantes, les carences précitées ne suffisent pas à lui nier toute valeur probante. Partant, la chambre de céans ne s’écartera pas des constatations de l’expert psychiatre. Quant au rapport du Dr S_____, il satisfait en tous points aux exigences jurisprudentielles. Il se fonde sur l’étude du dossier du recourant, complété par un examen clinique et radiologique, et a été établi en tenant compte de l’anamnèse et des plaintes du recourant. Ses conclusions sont ici aussi soigneusement motivées. Au demeurant, ni le recourant, ni l’intimé ne contestent les constatations de l’expert rhumatologue. Eu égard à ce qui précède, la chambre de céans se ralliera aux conclusions des Drs U_____ et S_____, aux termes desquelles le recourant était incapable de travailler d’octobre 2009 à novembre 2010, date dès laquelle il a recouvré une capacité de travail complète sans diminution de rendement dans une activité adaptée. Le recourant a sollicité l’audition de très nombreux médecins.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En l’espèce, vu la pleine valeur probante de l’expertise judiciaire à laquelle le recourant se réfère lui-même, de telles mesures</w:t>
      </w:r>
    </w:p>
    <w:p>
      <w:r>
        <w:t>A/555/2012 - 27/29 - d’instruction – dont le recourant n’explique d’ailleurs pas pour quels motifs elles sont nécessaires – n’ont pas à être mises en œuvre.</w:t>
      </w:r>
    </w:p>
    <w:p>
      <w:r>
        <w:rPr>
          <w:b/>
        </w:rPr>
        <w:t>E. 9</w:t>
      </w:r>
    </w:p>
    <w:p>
      <w:r>
        <w:t>Il y a lieu de déterminer le degré d’invalidité du recourant au vu des conclusions des experts. L’intimé a proposé dans ses déterminations du 8 octobre 2014 d’octroyer au recourant une rente entière d’invalidité du 1er octobre 2010 au 31 janvier 2011. Selon l’art. 88a du règlement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Compte tenu d’une incapacité de gain totale du 12 octobre 2010 – date à laquelle s’est achevé le délai de carence d’une année prévu à l’art. 28 al. 1 let. b LAI – au 1er novembre 2010, c’est à juste titre que l’intimé a considéré, en application de cette disposition réglementaire, que le droit à la rente entière s’éteignait trois mois plus tard, soit à fin janvier 2011. Quant au degré d’invalidité dès le 1er février 2011, il se calcule comme suit. Pour le revenu sans invalidité, on peut se référer au montant retenu par l’intimé, qui correspond aux déclarations des employeurs et est légèrement favorable au recourant par rapport aux chiffres ressortant de son extrait de compte individuel. Le montant de CHF 55'266.- en 2009 doit être indexé à 2011, année pour laquelle le taux d’invalidité doit être recalculé. Le revenu sans invalidité atteint ainsi CHF 56'432.70. Quant au revenu sans invalidité, l’intimé n’indique pas sur quel montant il se base. Si l’on se réfère à l’Enquête suisse sur la structure des salaires (ESS), le salaire pour un homme tiré d’activités simples et répétitives sans qualification, tous domaines confondus, s’élevait à CHF 4'901.- pour 40 heures par semaine en 2010. Adapté à la durée hebdomadaire de travail de 41.7 heures en 2011 selon la statistique sur la durée normale de travail (DNT) et indexé à 2011, le revenu avec invalidité est de CHF 61'776.12. L’abattement de 10 % opéré par l’intimé sur ce revenu ne prête pas flanc à la critique, au vu de l’âge et des limitations fonctionnelles du recourant. Il porte le revenu avec invalidité à CHF 55'598.50. Le degré d’invalidité résultant de la comparaison des revenus est ainsi de 1.48 %. Ce taux ne permet pas le maintien de la rente dès le 1er février 2011.</w:t>
      </w:r>
    </w:p>
    <w:p>
      <w:r>
        <w:rPr>
          <w:b/>
        </w:rPr>
        <w:t>E. 10</w:t>
      </w:r>
    </w:p>
    <w:p>
      <w:r>
        <w:t>Le recourant conclut à l’octroi de mesures de réadaptation, affirmant y avoir droit au vu de son incapacité à reprendre sa précédente activité. Or, contrairement à ce que semble alléguer le recourant, la seule incapacité de travail dans l’activité habituelle ne confère pas un droit à des mesures d’ordre</w:t>
      </w:r>
    </w:p>
    <w:p>
      <w:r>
        <w:t>A/555/2012 - 28/29 - professionnel. Les conditions à l’octroi de ces prestations, rappelées ci-dessus, doivent également être réalisées. En l’espèce, le degré d’invalidité du recourant est très largement inférieur au seuil retenu par la jurisprudence pour l’octroi de mesures de reclassement. De plus, les experts ont conclu que le recourant ne disposait pas des ressources nécessaires pour suivre de telles mesures. L’expert psychiatre a en outre rapporté que le recourant lui avait déclaré ne plus envisager la reprise du travail, et ce dernier n’a pas contesté l’exactitude du rapport du Dr U_____. Par conséquent, l’octroi de mesures d’ordre professionnel n’est pas indiqué dès lors que la faculté subjective du recourant à s’y soumettre fait défaut. La confirmation par les experts de certains diagnostics ne permet pas de parvenir à une autre appréciation, dès lors que les atteintes retenues n’empêchent pas le recourant d’exercer une activité adaptée accessible sans formation particulière.</w:t>
      </w:r>
    </w:p>
    <w:p>
      <w:r>
        <w:rPr>
          <w:b/>
        </w:rPr>
        <w:t>E. 11</w:t>
      </w:r>
    </w:p>
    <w:p>
      <w:r>
        <w:t>Eu égard à ce qui précède, le recours sera très partiellement admis dans le sens proposé par l’intimé dans ses conclusions du 8 octobre 2014. Le recourant obtenant partiellement gain de cause, une indemnité de dépens de CHF 1'500.- lui sera octroyée (art. 61 let. g LPGA ; art. 6 du règlement sur les frais, émoluments et indemnités en procédure administrative du 30 juillet 1986 [RFPA - E 5 10.03]). La procédure en matière d’assurance-invalidité n'étant pas gratuite (art. 69 al. 1bis LAI), l’intimé sera condamné au paiement d’un émolument de CHF 500.-.</w:t>
      </w:r>
    </w:p>
    <w:p>
      <w:r>
        <w:t>A/555/2012 - 29/29 -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