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ATAS/143/2008 vom 5. Februar 2008</w:t>
      </w:r>
    </w:p>
    <w:p>
      <w:r>
        <w:t>GE Cour de justice, 2008-02-05, FR</w:t>
      </w:r>
    </w:p>
    <w:p>
      <w:r>
        <w:rPr>
          <w:b/>
        </w:rPr>
        <w:t xml:space="preserve">Quelle: </w:t>
      </w:r>
      <w:r>
        <w:t>https://mcp.opencaselaw.ch/entscheid/ge_gerichte_ATAS_143_2008</w:t>
      </w:r>
    </w:p>
    <w:p>
      <w:r>
        <w:t>FR: GE_GERICHTE ATAS/143/2008 du 5 février 2008</w:t>
      </w:r>
    </w:p>
    <w:p>
      <w:r>
        <w:t>IT: GE_GERICHTE ATAS/143/2008 del 5 febbraio 2008</w:t>
      </w:r>
    </w:p>
    <w:p>
      <w:pPr>
        <w:pStyle w:val="Heading2"/>
      </w:pPr>
      <w:r>
        <w:t>Erwägungen</w:t>
      </w:r>
    </w:p>
    <w:p>
      <w:r>
        <w:rPr>
          <w:b/>
        </w:rPr>
        <w:t>E. 10</w:t>
      </w:r>
    </w:p>
    <w:p>
      <w:r>
        <w:t>Dans un rapport du 2 mai 007, le Dr G_________ a indiqué que l'état de santé de l'assurée s'améliorait. Il a toutefois précisé que celle-ci était en cours de traitement et que sa capacité de travail restait nulle comme aide-hospitalière.</w:t>
      </w:r>
    </w:p>
    <w:p>
      <w:r>
        <w:rPr>
          <w:b/>
        </w:rPr>
        <w:t>E. 11</w:t>
      </w:r>
    </w:p>
    <w:p>
      <w:r>
        <w:t>L'assurée, représentée par la CAP Protection Juridique, soit pour elle, Maître Jean- Martin DROZ, a interjeté recours le 14 mai 2007 contre ladite décision. Elle relève que la décision de l'OCAI se fonde uniquement sur le rapport du SMR du 6 avril 2006. Or, les médecins du SMR n'expliquent pas pour quels motifs elle pourrait travailler dans une activité adaptée, avec baisse de rendement de 30% et avec ses limitations fonctionnelles, alors même qu'ils admettent la présence de douleurs lombaires chroniques. C'est en constatant qu'elle ne souffre pas de troubles psychiatriques qu'ils estiment qu'elle peut travailler à 100%. L'assurée souligne à cet égard que l'évaluation de sa capacité de travail doit se fonder sur ses atteintes somatiques, et non par exclusion de troubles psychiatriques. Le diagnostic de trouble somatoforme douloureux avait été envisagé par les médecins du SMR parce qu'ils ignoraient l'origine des douleurs.</w:t>
      </w:r>
    </w:p>
    <w:p>
      <w:r>
        <w:t>A/1913/2007 - 5/14 - Un diagnostic ayant pu être posé en novembre 2006, les médecins ont enfin compris pourquoi elle présentait et présente des douleurs violentes et invalidantes. Le Dr B_________ a à cet égard expliqué le 17 avril 2007 que "l'évolution post- opératoire a évolué de façon difficile avec une apparition d'une douleur lombaire basse et une douleur au niveau de la sacro-iliaque gauche. De multiples traitements conservateurs ont alors été effectués à l'époque associant des traitements antalgiques majeurs "morphinique" ainsi que des traitements locaux par infiltration et physiothérapie intensive. Aucun de ces traitements, et j'insiste bien, aucun de ces traitements n'ont apporté d'amélioration notable au niveau des muscles fessiers et pyramidaux gauches. Une hospitalisation en rhumatologie a été effectuée en 2005, lors de laquelle, excepté un trouble dépressif réactionnel, aucune autre piste n'a pu être investiguée. A ce moment-là, une consultation en antalgie interventionnelle a été demandée par moi-même. Des douleurs d'origine discales à ce moment-là ont été subodorées, raison pour laquelle des blocs ont été entrepris avec nette diminution des douleurs. A ce moment-là, l'histoire de l'assurée prend un nouveau tour, et une suite au dénervation articulaire lombaire en particulier en thermocoagulant les branches T12-L1-L2-L3 à gauche avec une nette amélioration de la symptomatologie et un bloc radiculaire S1 gauche qui a montré un amélioration clinique qui ensuite ont été explorés par une injection de produit de constate iodé sur le disque L4-L5. Le test de provocation L5-S1 a été positif alors que L4-L5 comme test de contrôle est resté négatif. L'ensemble de ces éléments a mené une relecture du diagnostic permettant de sortir du diagnostic de trouble somatoforme et de reposer une indication chirurgicale. Elle a donc été revue en orthopédie en octobre 2006 où l'indication chirurgicale a été retenue pour une reprise au niveau du disque L5-S1, intervention effectuée ces dernières semaines et dont l'évolution actuelle n'est pas prédictible". Le Dr B_________ a dès lors attesté d'une incapacité de travail de 100%, à réexaminer d'ici une année à une année et demie en fonction de l'évolution clinique post-chirurgicale. On ne saurait ainsi dire que son état se soit amélioré depuis le 1er juin 2005 (cf. pièce 20 chargé recourante). L'assurée a également transmis au Tribunal de céans copie d'un courrier du Dr G_________ du 18 avril 2007, selon lequel "nous avons revu l'assurée en contrôle à six semaine de l'intervention pour pseudarthrose L5-S1 le 26 février 2007. Lors de cette consultation du 12 avril 2007 nous avons pu constater que la sciatalgie de territoire L5 gauche avait disparu. La patiente dit également, clairement avoir ressenti une nette amélioration de sa symptomatologie lombaire basse. Notamment elle n'a plus de douleur en barre et actuellement la symptomatologie est essentiellement liée à la cicatrice chirurgicale postérieure. Avec une amélioration subjective de sa symptomatologie douloureuse,</w:t>
      </w:r>
    </w:p>
    <w:p>
      <w:r>
        <w:t>A/1913/2007 - 6/14 - on estime que le pronostic est tout à fait favorable pour une reprise de travail même à temps partiel ultérieurement. En plus du scanner de mai 2005, la résonnance magnétique effectuée le 7 avril 2006 montrait clairement un signe de type Modic I sur les plateaux vertébraux L5-S1. Les derniers travaux présentés notamment à l'ISSLS (International Society for the Study of the Lumbar Spine) en juin 2006 tendent à démontrer une corrélation de 60% entre ce signe radiologique et la présence de lombalgies. Finalement une discographie provocatrice du niveau L5-S1 a également été effectuée, positive pour ce niveau-là. Beaucoup d'éléments dans les examens radiologiques tendaient à désigner le niveau L5-S1 comme responsable de la symptomatologie douloureuse de l'assurée avant la reprise chirurgicale du 26 février. Autrement dit, je pense que tous les éléments sont réunis afin que l'assurance-invalidité reconsidère sa décision datant du 19 octobre 2006. En effet, le diagnostic mentionné ci-dessus, et qui s'est rectifié lors de la chirurgie du 26 février 2007, n'était pas connu lors de cette décision. Rétrospectivement on ne peut que considérer l'incapacité de travail de 100% chez l'assurée comme évidente dans la mesure où l'intervention de septembre 2004 n'a pas abouti au résultat escompté. Ceci s'est ensuite traduit par la persistance de la symptomatologie lombaire basse avec même apparition d'une radiculopathie L5 sur une vis S1 gauche trop longue". L'assurée conteste par ailleurs que son état de santé se soit amélioré six mois après l'intervention du mois de septembre 2004. Elle conclut à l'octroi d'une rente entière d'invalidité à compter du 3 décembre 2003.</w:t>
      </w:r>
    </w:p>
    <w:p>
      <w:r>
        <w:rPr>
          <w:b/>
        </w:rPr>
        <w:t>E. 12</w:t>
      </w:r>
    </w:p>
    <w:p>
      <w:r>
        <w:t>Dans sa réponse du 29 juin 2007, l'OCAI, se fondant sur le rapport du SMR daté du 6 avril 2006, a conclu au rejet du recours pour la période allant jusqu'au 30 avril 2007 (art. 88a al. 1 du Règlement du 17 janvier 1961 sur l’assurance-invalidité - RAI). Il constate cependant qu'à partir du 26 février 2007, un nouvel élément est intervenu, en ce sens que l'assurée a subi une intervention chirurgicale. L'OCAI propose dès lors de rendre un nouveau prononcé puis une nouvelle décision s'agissant de la période à partir du 1er mai 2007 pour laquelle le droit à une rente entière doit être reconnu.</w:t>
      </w:r>
    </w:p>
    <w:p>
      <w:r>
        <w:rPr>
          <w:b/>
        </w:rPr>
        <w:t>E. 13</w:t>
      </w:r>
    </w:p>
    <w:p>
      <w:r>
        <w:t>Invitée à se déterminer, l'assurée a persisté dans ses conclusions.</w:t>
      </w:r>
    </w:p>
    <w:p>
      <w:r>
        <w:rPr>
          <w:b/>
        </w:rPr>
        <w:t>E. 14</w:t>
      </w:r>
    </w:p>
    <w:p>
      <w:r>
        <w:t>Par courrier du 13 septembre 2007, l'OCAI a rappelé que les diagnostics posés ultérieurement expliquant les douleurs subies par la recourante ne constituaient pas des éléments nouveaux, puisque ces douleurs, ainsi que les limitations fonctionnelles y relatives, avaient été déjà prises en compte lors de l'examen du SMR du 6 avril 2006.</w:t>
      </w:r>
    </w:p>
    <w:p>
      <w:r>
        <w:rPr>
          <w:b/>
        </w:rPr>
        <w:t>E. 15</w:t>
      </w:r>
    </w:p>
    <w:p>
      <w:r>
        <w:t>Ces courriers ont été transmis aux parties et la cause gardée à juger. EN DROIT</w:t>
      </w:r>
    </w:p>
    <w:p>
      <w:r>
        <w:t>A/1913/2007 - 7/14 - 1.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 1 et les arrêts cités). Sur le fond, le Tribunal de céans relève que la décision litigieuse a été rendue en date du 27 mars 2007, mais statue sur un état de fait juridiquement déterminant remontant à l'année 2003. Le présent litige sera dès lors examiné à la lumière des dispositions de la LAI et de son règlement en vigueur jusqu'au 31 décembre 2002 et selon la LPGA pour la période postérieure. Enfin, s'agissant des modifications de la LAI du 21 mars 2003, entrées en vigueur le 1er janvier 2004, elles seront citées dans la mesure de leur pertinence. En ce qui concerne la procédure et à défaut de règles transitoires contraires, la LPGA et son ordonnance d'application s'appliquent sans réserve dès le jour de leur entrée en vigueur (ATF 117 V 93 consid. 6b; 112 V 360 consid. 4a; RAMA 1998 KV 37 p. 316 consid. 3b). 3. Déposé dans les forme et délai prévus par la loi, le présent recours est recevable (art. 60 LPGA). 4. L'assurée a contesté la décision de l'OCAI lui octroyant une rente entière du 3 décembre 2004 au 31 mai 2005 et une demi-rente depuis le 1er juin 2005. Elle conclut en effet à l'octroi d'une rente entière dès le 3 décembre 2003. Dans son préavis du 29 juin 2007, l'OCAI a proposé de reconnaître le droit de l'assurée à une rente entière à partir du 1er mai 2007, et le rejet du recours pour le surplus. Il y a lieu d'en prendre acte. Reste dès lors litigieux le droit à la rente entière du 3 décembre 2003 au 3 décembre 2004 d'une part, et du 1er juin 2005 au 1er mai 2007 d'autre part. 5. S'agissant du point de départ de la première période, il sied de rappeler que l'assurée a cessé toute activité lucrative en raison de son état de santé le 3 décembre 2003. Or, selon l'art. 29 LAI,</w:t>
      </w:r>
    </w:p>
    <w:p>
      <w:r>
        <w:t>A/1913/2007 - 8/14 - 1 le droit à la rente prend naissance au plut tôt à l’échéance d’une période de six mois à compter de la date à laquelle l’assuré a fait valoir son droit aux prestations conformément à l’art. 29, al. 1, LPGA, mais pas avant le mois qui suit le 18e anniversaire de l’assuré. 2 Le droit ne prend pas naissance tant que l’assuré peut faire valoir son droit à une indemnité journalière au sens de l’art. 22. En conséquence l'assurée ne saurait prétendre à l'octroi d'une rente d'invalidité qu'à compter du 3 décembre 2004, soit à l'expiration du délai de carence. La décision de l'OCAI doit être sur ce point confirmée. 6. S'agissant de la seconde période, soit celle courant du 1er juin 2005 au 1er mai 2007, le Tribunal fédéral des assurances a, dans une jurisprudence constante, considéré qu'une décision par laquelle l'assurance-invalidité accorde une rente d'invalidité avec effet rétroactif et, en même temps, prévoit la réduction ou la suppression de cette rente, correspond à une décision de révision (ATF 125 V 417 consid. 2d et les références ; VSI 2001 p. 157 consid.).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En cas d'allocation d'une rente dégressive ou temporaire, la date de la modification du droit (diminution ou suppression de la rente) doit être fixée conformément à l'art. 88a al. 1 RAI (ATF 125 V 417 consid. 2d ;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w:t>
      </w:r>
    </w:p>
    <w:p>
      <w:r>
        <w:t>A/1913/2007 - 9/14 - que l'amélioration constatée se maintienne durant une assez longue période. Il en va de même lorsqu'un tel changement déterminant a duré trois mois déjà, sans interruption notable et sans qu'une complication prochaine soit à craindre. 7. Aux termes de l'art. 8 al. 1 et 3 LPGA, l'invalidité est définie comme étant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8. Selon l'art. 28 al. 1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w:t>
      </w:r>
    </w:p>
    <w:p>
      <w:r>
        <w:t>A/1913/2007 - 10/14 -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 ATFA non publiés du 17 mai 2005, I 7/05, consid. 2, du 6 septembre 2004, I 249/04, consid. 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10. En ce qui concerne la valeur probante d'un rapport médical, ce qui est déterminant c'est que les points litigieux aient fait l'objet d'une étude circonstanciée, que le rapport se fonde sur des examens complets, qu'il prenne également en considération</w:t>
      </w:r>
    </w:p>
    <w:p>
      <w:r>
        <w:t>A/1913/2007 - 11/14 -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11. En l'espèce, il n'est pas contesté que l'assurée présente une capacité de travail nulle en tant qu'aide-soignante. L'OCAI s'est fondé sur le rapport établi par le SMR le 6 avril 2006, selon lequel en revanche sa capacité est complète dans un travail adapté à ses limitations fonctionnelles, avec une diminution de rendement de l'ordre de 30%, depuis mars 2005, soit six mois après l'intervention pratiquée en septembre 2004. C'est la raison pour laquelle, vu le résultat obtenu après avoir comparé les revenus avant et après l'invalidité sur cette base, l'OCAI a diminué de moitié la rente jusque-là octroyée,</w:t>
      </w:r>
    </w:p>
    <w:p>
      <w:r>
        <w:t>A/1913/2007 - 12/14 - ce à compter du 1er juin 2005 conformément à l'art. 88 a du règlement du 17 janvier 1961 sur l’assurance-invalidité (RAI). Il a par ailleurs reconnu le droit de l'assurée à une rente entière dès le 1er mai 2007, compte tenu de l'intervention subie en février 2007, et s'est proposé de rendre une nouvelle décision en ce sens. 12. Il y a lieu de déterminer si, en mars 2005, l'état de santé de l'assurée s'était effectivement amélioré, ce que celle-ci conteste. Le Dr H_________ a indiqué, le 17 avril 2007, que l'incapacité de travail de sa patiente était de 100%, à réévaluer ultérieurement en fonction de l'évolution clinique post-chirurgicale. Le Dr G_________ a fait état d'un pronostic favorable grâce à l'intervention de février 2007 et a souligné que "rétrospectivement on ne peut que considérer l'incapacité de travail de 100% chez l'assurée comme évidente dans la mesure où l'intervention de septembre 2004 n'a pas abouti au résultat escompté." 13. L'assurée reproche aux médecins du SMR de n'avoir pas précisé pour quels motifs elle pourrait travailler dans une activité adaptée avec baisse de rendement de 30% et selon ses limitations fonctionnelles. Ceux-ci ont pourtant clairement expliqué les conclusions de leur rapport. Ils ont décrit précisément quelles étaient les limitations subies par l'assurée dans l'exercice d'une activité professionnelle, dues aux lombalgies dont elle souffrait et aux douleurs que celles-ci entraînaient. Il n'y a dès lors pas lieu de s'écarter d'emblée de leurs constatations, même s'ils n'ont pu tenir compte que des éléments diagnostiques connus au moment de leur examen. 14. De nouveaux diagnostics ont en effet été posés, lesquels ont justifié une intervention chirurgicale pratiquée en février 2007. Aussi, selon l'assurée, le diagnostic de trouble somatoforme douloureux n'a-t-il plus de sens puisqu'il n'avait été envisagé par les médecins traitants que parce qu'ils ignoraient l'origine des douleurs. Lorsque l'OCAI a rendu sa décision, il a en effet examiné si le trouble somatoforme douloureux alors diagnostiqué était ou non invalidant, bien que les médecins du SMR aient expressément écarté la présence d'un tel trouble, se bornant à retenir celui de majoration de symptômes physiques pour des raisons psychologiques. Il a considéré que tel n'était pas le cas, l'assurée ne présentant pas une comorbidité psychologique grave, et sa situation ne réalisant pas non plus les critères énumérés par la jurisprudence. Reste qu'en raison de ses atteintes lombaires quoi qu'il en soit, les médecins du SMR ont en avril 2006 fixé à 100% la capacité de travail, avec une baisse de</w:t>
      </w:r>
    </w:p>
    <w:p>
      <w:r>
        <w:t>A/1913/2007 - 13/14 - rendement de 30%, dans une activité adaptée. Par cette baisse de rendement, ils ont précisément entendu tenir compte "des douleurs et des changements de position nécessaires". Le fait que de nouveaux diagnostics aient été posés, objectivant les douleurs dont l'assurée se plaignait, ne change rien quant au taux de capacité de travail retenu. La capacité de travail ne peut pas être réévaluée du seul fait qu'un diagnostic plus précis a été ultérieurement posé. Aucun des médecins traitants n'a à cet égard allégué que les limitations fonctionnelles décrites par les médecins du SMR seraient plus importantes parce qu'une relecture du diagnostic initialement retenu avait été faite. Le recours doit en conséquence être également rejeté sur ce point et la suppression de la rente entière pour une demi-rente confirmée dès le 1er juin 2005, étant précisé au surplus que la cause doit être renvoyée à l'OCAI afin qu'il notifie une nouvelle décision à l'assurée lui octroyant une rente entière dès le 1er mai 2007.</w:t>
      </w:r>
    </w:p>
    <w:p>
      <w:r>
        <w:t>A/1913/2007 - 14/14 -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