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ATAS/142/2026 vom 19. Februar 2026</w:t>
      </w:r>
    </w:p>
    <w:p>
      <w:r>
        <w:t>GE Cour de justice, 2026-02-19, FR</w:t>
      </w:r>
    </w:p>
    <w:p>
      <w:r>
        <w:rPr>
          <w:b/>
        </w:rPr>
        <w:t xml:space="preserve">Quelle: </w:t>
      </w:r>
      <w:r>
        <w:t>https://mcp.opencaselaw.ch/entscheid/ge_gerichte_ATAS_142_2026</w:t>
      </w:r>
    </w:p>
    <w:p>
      <w:r>
        <w:t>FR: GE_GERICHTE ATAS/142/2026 du 19 février 2026</w:t>
      </w:r>
    </w:p>
    <w:p>
      <w:r>
        <w:t>IT: GE_GERICHTE ATAS/142/2026 del 19 febbraio 2026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juin 1982 (loi sur l’assurance-chômage, LACI - RS 837.0) ; Que sa compétence pour juger du cas d’espèce est ainsi établie ; Que le recours a été interjeté en temps utile compte tenu de la suspension des délais pendant la période du 18 décembre au 2 janvier inclusivement (art. 38 al. 4 let. c LPGA et art. 89C let. c de la loi sur la procédure administrative du 12 septembre 1985 [LPA - E 5 10]) ; Que néanmoins la signature figurant sur l’acte de recours n’est pas une signature originale manuscrite mais la copie d’une signature originale ; Qu’à teneur de l’art. 89B al. 1 LPA, l’acte de recours doit être signé, ce qui signifie qu’une signature originale manuscrite doit figurer sur l’acte de recours et qu’une copie ne satisfait pas à cette exigence (voir notamment ATAS/106/2007, consid. 3) ;</w:t>
      </w:r>
    </w:p>
    <w:p>
      <w:r>
        <w:t>A/4634/2025 - 3/4 - Que selon l’art. 89B al. 3 LPA si le mémoire de recours n’est pas conforme à cette règle un délai convenable est imparti au recourant pour compléter son mémoire avec mention qu’en cas d’inobservation la demande ou le recours est écarté ; Que par pli recommandé et pli simple du 19 janvier 2026, la chambre de céans a averti le recourant du manquement constaté et lui a fixé un délai raisonnable, jusqu’au 9 février 2026, pour retourner l’acte de recours dûment signé ; Qu’il ressort du suivi des envois de La Poste que le pli recommandé est arrivé à l’office de retrait en date du 20 janvier 2026 et que le même jour le recourant a été avisé du délai de retrait au 27 janvier 2026 ; Qu’en dépit de cette notification, le recourant n’a pas retiré le pli recommandé et n’a pas réagi au courrier simple ; Attendu que l’acte de recours ne remplit pas les conditions fixées par l’art. 89B al. 1 LPA et que le recourant n’a pas réagi dans le délai qui lui était octroyé pour signer l’acte de recours, ce dernier sera déclaré irrecevable ; Que pour le surplus, en l’absence de loi spéciale prévoyant des frais judiciaires, la procédure est gratuite (art. 61 let. fbis LPGA a contrario).</w:t>
      </w:r>
    </w:p>
    <w:p>
      <w:r>
        <w:t>A/4634/2025 - 4/4 -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