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ATAS/142/2023 vom 2. März 2023</w:t>
      </w:r>
    </w:p>
    <w:p>
      <w:r>
        <w:t>GE Cour de justice, 2023-03-02, FR</w:t>
      </w:r>
    </w:p>
    <w:p>
      <w:r>
        <w:rPr>
          <w:b/>
        </w:rPr>
        <w:t xml:space="preserve">Quelle: </w:t>
      </w:r>
      <w:r>
        <w:t>https://mcp.opencaselaw.ch/entscheid/ge_gerichte_ATAS_142_2023</w:t>
      </w:r>
    </w:p>
    <w:p>
      <w:r>
        <w:t>FR: GE_GERICHTE ATAS/142/2023 du 2 mars 2023</w:t>
      </w:r>
    </w:p>
    <w:p>
      <w:r>
        <w:t>IT: GE_GERICHTE ATAS/142/2023 del 2 marzo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A/629/2022 - 4/8 - Au plan territorial, l’art. 84 LAVS prévoit que les décisions et les décisions sur opposition prises par les caisses cantonales de compensation peuvent faire l’objet d’un recours devant le tribunal des assurances du canton où la caisse de compensation a son siège. La compétence de la Cour de céans pour juger du cas d’espèce est ainsi établie à raison de la matière et du lieu.</w:t>
      </w:r>
    </w:p>
    <w:p>
      <w:r>
        <w:rPr>
          <w:b/>
        </w:rPr>
        <w:t>E. 2</w:t>
      </w:r>
    </w:p>
    <w:p>
      <w:r>
        <w:t>La modification du 21 juin 2019 de la LPGA, entrée en vigueur le 1er janvier 2021, est applicable, le recours ayant été interjeté après cette date (art. 82a LPGA a contrario).</w:t>
      </w:r>
    </w:p>
    <w:p>
      <w:r>
        <w:rPr>
          <w:b/>
        </w:rPr>
        <w:t>E. 3</w:t>
      </w:r>
    </w:p>
    <w:p>
      <w:r>
        <w:t>Déposé dans les forme et délai prévus par la loi (art. 56ss LPGA), le recours est recevable.</w:t>
      </w:r>
    </w:p>
    <w:p>
      <w:r>
        <w:rPr>
          <w:b/>
        </w:rPr>
        <w:t>E. 4</w:t>
      </w:r>
    </w:p>
    <w:p>
      <w:r>
        <w:t>Le litige porte sur le bien-fondé des décisions de cotisations rendues par l’intimée pour les années 2012 et 2015.</w:t>
      </w:r>
    </w:p>
    <w:p>
      <w:r>
        <w:rPr>
          <w:b/>
        </w:rPr>
        <w:t>E. 5</w:t>
      </w:r>
    </w:p>
    <w:p>
      <w:r>
        <w:t>Selon l'art. 1a al. 1 LAVS, les personnes physiques domiciliées en Suisse sont assurées obligatoirement à la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LAVS).</w:t>
      </w:r>
    </w:p>
    <w:p>
      <w:r>
        <w:rPr>
          <w:b/>
        </w:rPr>
        <w:t>E. 5.1</w:t>
      </w:r>
    </w:p>
    <w:p>
      <w:r>
        <w:t>En vertu de l’art. 10 al. 1 LAVS, les assurés n’exerçant aucune activité lucrative paient une cotisation selon leur condition sociale. L'art. 10 al. 3 LAVS délègue au Conseil fédéral la compétence d'édicter des règles plus détaillées sur le calcul des cotisations. C'est ce que l'autorité exécutive a fait aux art. 28 à 30 du règlement sur l'assurance-vieillesse et survivants du 31 octobre 1947 (RAVS - RS 831.101).</w:t>
      </w:r>
    </w:p>
    <w:p>
      <w:r>
        <w:rPr>
          <w:b/>
        </w:rPr>
        <w:t>E. 5.2</w:t>
      </w:r>
    </w:p>
    <w:p>
      <w:r>
        <w:t>Conformément à l’art. 28 al. 1 RAVS, les cotisations des personnes sans activité lucrative, pour lesquelles la cotisation minimale par année (art. 10 al. 2 LAVS) n’est pas prévue, sont déterminées sur la base de leur fortune et du revenu qu’elles tirent des rentes. Selon l’art. 28 al. 4 RAVS, si une personne mariée doit payer des cotisations comme personne sans activité lucrative, ses cotisations sont déterminées sur la base de la moitié de la fortune et du revenu sous forme de rente du couple. Ainsi, les cotisations des assurés mariés se déterminent – indépendamment du régime matrimonial des époux ou des partenaires enregistrés – sur la base de la moitié de la fortune et du revenu acquis sous forme de rente du couple. Cette règle vaut également en cas de séparation de corps judiciaire (ch. 2078 des Directives de l'Office fédéral des assurances sociales [ci-après : OFAS] sur les cotisations des travailleurs indépendants et des personnes sans activité lucrative dans I'AVS, AI et APG ; ci-après : DIN).</w:t>
      </w:r>
    </w:p>
    <w:p>
      <w:r>
        <w:t>A/629/2022 - 5/8 -</w:t>
      </w:r>
    </w:p>
    <w:p>
      <w:r>
        <w:rPr>
          <w:b/>
        </w:rPr>
        <w:t>E. 5.3</w:t>
      </w:r>
    </w:p>
    <w:p>
      <w:r>
        <w:t>L'art. 29 RAVS précise que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L'al.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w:t>
      </w:r>
    </w:p>
    <w:p>
      <w:r>
        <w:rPr>
          <w:b/>
        </w:rPr>
        <w:t>E. 5.4</w:t>
      </w:r>
    </w:p>
    <w:p>
      <w:r>
        <w:t>En vertu de l'art. 23 al. 4 RAVS, applicable aux personnes n'exerçant aucune activité lucrative par renvoi de l'art. 29 al. 7 1ère phrase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sociales – en premier lieu dans la procédure judiciaire fiscale.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 la décision de cotisations attaquée reste possible. Cette exception doit valoir à plus forte raison dans le cas où il résulte de la taxation qu'aucun impôt n'est dû, puisque le contribuable n'a alors aucune possibilité, faute de lésion, d'emprunter la voie du recours fiscal (arrêt du Tribunal fédéral 9C_441/2015 du 19 février 2016 consid. 6.4 et 6.5).</w:t>
      </w:r>
    </w:p>
    <w:p>
      <w:r>
        <w:rPr>
          <w:b/>
        </w:rPr>
        <w:t>E. 6</w:t>
      </w:r>
    </w:p>
    <w:p>
      <w:r>
        <w:t>En l’espèce, le recourant se plaint en substance que les montants de fortune sur lesquels s’est fondée l’intimée ne seraient pas conformes aux bordereaux finaux de l’AFC, tant pour lui-même que pour son épouse.</w:t>
      </w:r>
    </w:p>
    <w:p>
      <w:r>
        <w:t>A/629/2022 - 6/8 -</w:t>
      </w:r>
    </w:p>
    <w:p>
      <w:r>
        <w:rPr>
          <w:b/>
        </w:rPr>
        <w:t>E. 6.1</w:t>
      </w:r>
    </w:p>
    <w:p>
      <w:r>
        <w:t>Concernant tout d’abord la fortune de l’intéressé lui-même, les montants retenus, soit CHF 467'063.- pour 2012 et CHF 417'498.- pour 2015, sont exactement les mêmes que ceux figurant sur les communications fiscales rectificatives du 21 décembre 2020 (pièces 7 et 8 intimée). L’AFC a en outre confirmé, par courriel du 16 février 2022 (pièce 15 intimée), que ces chiffres correspondent bien aux dernières rectifications, suite à une réclamation déposée le 22 juin 2020. Par courriel du 13 janvier 2023, l’AFC a également confirmé que les taxations relatives à 2012 et 2015 étaient entrées en force le 21 janvier 2021 (pièce 19 intimée). Le recourant se contente, pour l’essentiel, d’indiquer que les montants pris en compte au titre de sa fortune sont erronés, comme cela ressortirait de ses bordereaux d’impôts cantonaux et communaux relatifs à 2012 et 2015, qu’il produit (pièce 13 intimée), et qui font état d’une fortune de CHF 284'863.- pour 2012 et de CHF 234'659.- pour 2015. Ces bordereaux d’impôts ne sont cependant pas déterminants, dans la mesure où ils établissent la fortune imposable sous l’angle fiscal, soit après, notamment, la déduction sociale sur la fortune et l'abattement immobilier. Or, comme l’intimée le rappelle à juste titre, ces déductions ne sont pas prises en compte pour déterminer la fortune servant de base au calcul des cotisations AVS, laquelle est constituée, pour une personne sans activité lucrative, de l’ensemble de sa fortune nette, détenue en Suisse ou à l’étranger (DIN ch. 2080). Rien ne permet ainsi de remettre en cause les montants de fortune de CHF 467'063.- pour 2012 et CHF 417'498.- pour 2015 figurant sur les communications fiscales rectificatives du 21 décembre 2021 de l’AFC.</w:t>
      </w:r>
    </w:p>
    <w:p>
      <w:r>
        <w:rPr>
          <w:b/>
        </w:rPr>
        <w:t>E. 6.2</w:t>
      </w:r>
    </w:p>
    <w:p>
      <w:r>
        <w:t>La situation est identique en ce qui concerne la fortune de Mme B______. Pour 2012, l’AFC a confirmé, le 13 janvier 2023 (pièce 19 intimée), une fortune nette de CHF 402'453.-, selon la taxation rectifiée entrée en force le 19 juillet 2019. À nouveau, le recourant se contente d’indiquer que les montants pris en compte seraient erronés, vu qu’il ressort du bordereau d’impôt du 19 juin 2019 une fortune imposable de CHF 188'914.-. Comme déjà indiqué ci-avant, la fortune imposable fiscalement et la fortune nette sur la base de laquelle sont calculées les cotisations AVS sont deux notions distinctes. Rien ne permet ainsi de remettre en cause le montant de la fortune pris en compte par l’intimée sur la base de la communication fiscale de l’AFC. Les mêmes motifs conduisent à admettre le montant de la fortune de Mme B______ pris en compte par l’intimée pour 2015, soit CHF 318'608.-, étant souligné que cela favorise le recourant. En effet, cette année-là, l’intimée aurait dû prendre en compte la fortune réévaluée à la hausse suite à la dernière rectification de l’AFC du 19 juin 2019 communiquée à l’intimée le 8 mars 2022 (soit CHF 574'217.- ; cf. pièce 18 intimée). L’intimée indique renoncer à revenir sur sa décision. Cette manière de faire n’est cependant pas conforme à l'art. 39 RAVS, qui stipule que lorsqu'une caisse de</w:t>
      </w:r>
    </w:p>
    <w:p>
      <w:r>
        <w:t>A/629/2022 - 7/8 - compensation a connaissance du fait qu'une personne soumise à l'obligation de payer des cotisations n'en a pas payé ou l’a fait uniquement pour un montant inférieur à celui qui était dû, elle doit réclamer, au besoin par décision, le paiement des cotisations dues. La jurisprudence a précisé qu’il découle de la formulation de cette disposition que la caisse de compensation n’est pas libre de renoncer à percevoir des cotisations qui seraient dues à teneur de la loi. Au contraire, l’exécution correcte du droit objectif, de même que le principe de l’égalité de traitement, exigent que les cotisations qui n’ont pas été payées – ou qui l’ont été insuffisamment – soient perçues, pour autant qu’elles ne soient pas prescrites (ATF 125 V 395 consid. 6d.). La Cour de céans serait ainsi parfaitement légitimée à réformer cet aspect de la décision en défaveur du recourant. Cependant, si la Cour de céans dispose de la possibilité de procéder à une reformatio in pejus, il convient qu’elle le fasse avec retenue et uniquement lorsque la décision contestée est manifestement erronée et que sa rectification revêt une importance notable (ATF 142 V 337 consid. 3). Tel n’est pas le cas en l’espèce, au vu des conséquences moindres, en termes de cotisations, de la modification à apporter, de sorte que la Cour de céans renonce à la reformatio in pejus.</w:t>
      </w:r>
    </w:p>
    <w:p>
      <w:r>
        <w:rPr>
          <w:b/>
        </w:rPr>
        <w:t>E. 6.3</w:t>
      </w:r>
    </w:p>
    <w:p>
      <w:r>
        <w:t>Le dossier ne laissant apparaître aucune erreur manifeste et dûment prouvée des autorités fiscales qu’il conviendrait de rectifier d’emblée, ni éléments de faits sans pertinence en matière fiscale, mais déterminants sur le plan des assurances sociales, la décision litigieuse apparaît bien fondée.</w:t>
      </w:r>
    </w:p>
    <w:p>
      <w:r>
        <w:rPr>
          <w:b/>
        </w:rPr>
        <w:t>E. 7</w:t>
      </w:r>
    </w:p>
    <w:p>
      <w:r>
        <w:t>Pour le surplus, le recourant se plaint de la tardiveté des demandes rétroactives de cotisations relatives à 2012 et 2015.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En l’espèce, il ressort des communications fiscales de l’AFC que les taxations fiscales du recourant relatives à 2012 et 2015 sont toutes deux entrées en force le 21 janvier 2021, de sorte que le délai pour fixer les cotisations dues est venu à échéance à la fin de l’année civile suivante, soit le 31 décembre 2022. Les décisions de cotisations personnelles du 19 février 2021, confirmées sur opposition le 17 février 2022 ne sont donc pas tardives.</w:t>
      </w:r>
    </w:p>
    <w:p>
      <w:r>
        <w:rPr>
          <w:b/>
        </w:rPr>
        <w:t>E. 8</w:t>
      </w:r>
    </w:p>
    <w:p>
      <w:r>
        <w:t>Infondé, le recours est rejeté. Pour le surplus, la procédure est gratuite (art. 61 let. a LPGA).</w:t>
      </w:r>
    </w:p>
    <w:p>
      <w:r>
        <w:t>A/629/2022 - 8/8 -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