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ATAS/142/2020 vom 13. Februar 2020</w:t>
      </w:r>
    </w:p>
    <w:p>
      <w:r>
        <w:t>GE Cour de justice, 2020-02-13, FR</w:t>
      </w:r>
    </w:p>
    <w:p>
      <w:r>
        <w:rPr>
          <w:b/>
        </w:rPr>
        <w:t xml:space="preserve">Quelle: </w:t>
      </w:r>
      <w:r>
        <w:t>https://mcp.opencaselaw.ch/entscheid/ge_gerichte_ATAS_142_2020</w:t>
      </w:r>
    </w:p>
    <w:p>
      <w:r>
        <w:t>FR: GE_GERICHTE ATAS/142/2020 du 13 février 2020</w:t>
      </w:r>
    </w:p>
    <w:p>
      <w:r>
        <w:t>IT: GE_GERICHTE ATAS/142/2020 del 13 febbraio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 chômage, LACI - RS 837.0). Sa compétence pour juger du cas d’espèce est ainsi établie.</w:t>
      </w:r>
    </w:p>
    <w:p>
      <w:r>
        <w:rPr>
          <w:b/>
        </w:rPr>
        <w:t>E. 2</w:t>
      </w:r>
    </w:p>
    <w:p>
      <w:r>
        <w:t>Interjeté dans la forme et le délai prévus par la loi, le recours est recevable (art. 56 et ss LPGA).</w:t>
      </w:r>
    </w:p>
    <w:p>
      <w:r>
        <w:rPr>
          <w:b/>
        </w:rPr>
        <w:t>E. 3</w:t>
      </w:r>
    </w:p>
    <w:p>
      <w:r>
        <w:t>Le litige porte sur le bien-fondé du refus par l’intimé de la remise de l'obligation de restituer le montant de CHF 8'087.05.</w:t>
      </w:r>
    </w:p>
    <w:p>
      <w:r>
        <w:t>A/899/2019 - 7/10 -</w:t>
      </w:r>
    </w:p>
    <w:p>
      <w:r>
        <w:rPr>
          <w:b/>
        </w:rPr>
        <w:t>E. 4</w:t>
      </w:r>
    </w:p>
    <w:p>
      <w:r>
        <w:t>a. À teneur de l’art. 25 al. 1 LPGA, les prestations indûment touchées doivent être restituées. La restitution ne peut être exigée lorsque l'intéressé était de bonne foi et qu'elle le mettrait dans une situation difficile. La demande de remise de l'obligation de restituer doit être écrite, motivée, accompagnée des pièces nécessaires et être déposée auprès de l'autorité cantonale compétente au plus tard trente jours à compter de l'entrée en force de la décision de restitution (art. 4 al. 4 de l’ordonnance sur la partie générale du droit des assurances sociales du 11 septembre 2002 (OPGA - RS 830.11). Il ne s'agit là toutefois que d'un délai d'ordre, et non de péremption (ATF 132 V 42 du 6 janvier 2006 consid. 3.4). La demande de remise fait l'objet d'une décision (art. 4 al. 5 OPGA). b. Ainsi, le destinataire d'une décision de restitution qui entend la contester dispose en réalité de deux moyens qu'il convient de distinguer de façon claire : s'il prétend qu'il avait droit aux prestations en question, il doit s'opposer à la décision de restitution dans un délai de 30 jours ; en revanche, s'il admet avoir perçu indûment les prestations, mais qu'il invoque sa bonne foi et les difficultés économiques qu'il rencontrerait en cas d'un remboursement, il doit présenter une demande de remise (cf. Boris RUBIN, Assurance-chômage: Droit fédéral, Survol des mesures cantonales, Procédure, 2e éd., Zurich 2006, n°10.5.2 p. 719). Dans la mesure où cette requête ne peut être traitée sur le fond que si la demande de restitution est entrée en force, la remise et son étendue font donc l'objet d'une procédure distincte (cf. art. 4 al. 2 OPGA ; arrêt du Tribunal fédéral des assurances P 63/06 du 14 mars 2007 consid. 3). Intrinsèquement, une remise de l'obligation de restituer n'a de sens que pour la personne tenue à restitution (arrêt du Tribunal fédéral 9C_ 211/2009 du 26 février 2010, consid. 3.1). c. En l’espèce, le principe de la restitution en lui-même a fait l’objet d’une décision le 29 août 2017, confirmée sur opposition le 27 septembre 2018. L’intéressé n’a pas interjeté recours contre cette décision, mais a demandé à la caisse, par courrier du 4 décembre 2018, la remise de l’obligation de restituer en invoquant sa bonne foi et sa situation financière difficile. Dans ce courrier, il n’a pas contesté le caractère indu des prestations litigieuses, mais, au contraire, a manifesté sa volonté de ne pas aller à l'encontre de ladite décision à laquelle il avait « décidé de ne pas donner suite ». Partant, la décision de restitution du 27 septembre 2018 est entrée en force. Ainsi, seule la question de la remise demeure litigieuse à ce stade.</w:t>
      </w:r>
    </w:p>
    <w:p>
      <w:r>
        <w:rPr>
          <w:b/>
        </w:rPr>
        <w:t>E. 5</w:t>
      </w:r>
    </w:p>
    <w:p>
      <w:r>
        <w:t>a. La demande de remise est soumise aux conditions de la bonne foi et la situation difficile de l'assuré (art. 25 al. 1 LPGA). Ces deux conditions matérielles sont cumulatives et leur réalisation est nécessaire pour que la remise de l'obligation de</w:t>
      </w:r>
    </w:p>
    <w:p>
      <w:r>
        <w:t>A/899/2019 - 8/10 - restituer soit accordée (ATF 126 V 48 du 21 janvier 2000 consid. 3c ; arrêt du Tribunal fédéral 9C_638/2014 du 13 août 2015 consid. 4.1). b. S'agissant en particulier de la bonne foi, l'ignorance, par l'assuré, du fait qu'il n'avait pas le droit aux prestations ne suffit pas pour admettre qu'il était de bonne foi. Il faut bien plutôt que le bénéficiaire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Il y a négligence grave quand un bénéficiaire ne se conforme pas à ce qui peut raisonnablement être exigé d'une personne capable de discernement dans des circonstances identiques. On ajoutera que la bonne foi doit être niée quand l'enrichi pouvait, au moment du versement, s'attendre à son obligation de restituer, parce qu'il savait ou devait savoir, en faisant preuve de l'attention requise, que la prestation était indue (arrêt du Tribunal fédéral 8C_118/2010 consid. 4.1 et les références citées). Dans un arrêt récent, notre Haute Cour a retenu une négligence grave de la part d'une assurée ayant rempli une demande d'indemnités chômage avec une adresse suisse alors que sa résidence principale était en France. Le Tribunal fédéral a notamment relevé qu'il pouvait être exigé d’elle, lors de son inscription au chômage, qu'elle mentionne le lieu où elle résidait à titre principal plutôt que sa résidence secondaire, ou en cas d'incertitude, qu'elle mentionne à tout le moins les deux adresses. Sa demande de remise de remboursement a, par conséquent, été rejetée, faute de bonne foi (arrêt du Tribunal fédéral 8C_510/2018 du 12 mars 2019 consid. 6). Ainsi, la bonne foi est en principe exclue en cas d'omission de renseigner ou de fausses déclarations au sujet de circonstances ou de modifications de circonstances ayant une influence sur la détermination du droit aux prestations. Le fait qu'un organe d'exécution ne remarque pas de lui-même qu'une condition du droit aux prestations n'était manifestement pas remplie n'implique pas forcément qu'il faille reconnaître la bonne foi d'un assuré. Ne peut en principe se prévaloir de sa bonne foi celui qui annonce à l'office régional de placement une circonstance influençant son droit aux prestations (Boris RUBIN, Assurance-chômage et service public de l'emploi, Bâle, 2019, n°1047).</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A/899/2019 - 9/10 - probables (ATF 130 III 321 consid. 3.2 et 3.3;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w:t>
      </w:r>
    </w:p>
    <w:p>
      <w:r>
        <w:t>Ainsi, il sied de vérifier si les conditions de l'art. 25 al. 1 LPGA sont remplies en l'espèce. Dans ses écritures, le recourant invoque sa bonne foi et l'impossibilité de rembourser les montants réclamés en raison de sa situation financière précaire. L'intimé considère quant à lui que la remise ne peut être accordée faute de bonne foi du recourant. En effet, si ce dernier a bien précisé dans sa demande d'indemnités que son fils ne se trouvait pas encore en Suisse, ce n'est que par courrier du 26 avril 2017 qu’il a informé la caisse du fait qu'il avait été hébergé de manière sporadique à diverses adresses en Suisse et que sa famille s'était directement installée en France en avril 2015. La Cour de céans rappelle, à titre liminaire, que les arguments du recourant visant à établir que son domicile était en Suisse pendant la période litigieuse ne sont pas relevants puisque la Cour de céans ne saurait revenir à ce stade de la procédure sur la question du domicile de l’intéressé. La décision de restitution étant désormais entrée en force, seule la question de la remise demeure litigieuse et occupe la présente procédure. Lors de son inscription au chômage, l'assuré reçoit en principe les documents usuels sur ses droits et obligations (« pochette ORP »), lesquels stipulent notamment que le domicile en Suisse du bénéficiaire est une condition nécessaire à la perception des indemnités de chômage (cf. art. 8 al. 1 let. c LACI). Partant, il est du devoir de l'assuré de renseigner exactement la caisse et l'office régional de placement sur ses informations personnelles, a fortiori sur son domicile, et de leur communiquer spontanément tout changement à cet égard, sans quoi il s'expose à une suspension de son indemnité (art. 30 al. 1 let. e LACI). Or, après avoir indiqué une adresse en Suisse dans sa demande d'indemnités, le recourant a rapidement pris à bail un appartement en France, sans l'annoncer aux autorités concernées. Dès lors, le recourant n'a pas rempli correctement le devoir d'information qui lui incombait, se rendant ainsi coupable, si ce n'est d'une omission intentionnelle, d'une négligence grave de nature à exclure sa bonne foi. Il en découle que les conditions d'une remise au sens de l'art. 25 al. 1 LPGA ne sont pas réalisées, la situation financière de l'intéressé n'ayant pas à être examinée pour le surplus. Partant, le recours, mal fondé, est rejeté.</w:t>
      </w:r>
    </w:p>
    <w:p>
      <w:r>
        <w:rPr>
          <w:b/>
        </w:rPr>
        <w:t>E. 8</w:t>
      </w:r>
    </w:p>
    <w:p>
      <w:r>
        <w:t>Pour le surplus la procédure est gratuite (art. 61 al. 1 let. a LPGA).</w:t>
      </w:r>
    </w:p>
    <w:p>
      <w:r>
        <w:t>A/899/2019 - 10/10 -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