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ATAS/142/2017 vom 23. Februar 2017</w:t>
      </w:r>
    </w:p>
    <w:p>
      <w:r>
        <w:t>GE Cour de justice, 2017-02-23, FR</w:t>
      </w:r>
    </w:p>
    <w:p>
      <w:r>
        <w:rPr>
          <w:b/>
        </w:rPr>
        <w:t xml:space="preserve">Quelle: </w:t>
      </w:r>
      <w:r>
        <w:t>https://mcp.opencaselaw.ch/entscheid/ge_gerichte_ATAS_142_2017</w:t>
      </w:r>
    </w:p>
    <w:p>
      <w:r>
        <w:t>FR: GE_GERICHTE ATAS/142/2017 du 23 février 2017</w:t>
      </w:r>
    </w:p>
    <w:p>
      <w:r>
        <w:t>IT: GE_GERICHTE ATAS/142/2017 del 23 febbraio 2017</w:t>
      </w:r>
    </w:p>
    <w:p>
      <w:pPr>
        <w:pStyle w:val="Heading2"/>
      </w:pPr>
      <w:r>
        <w:t>Erwägungen</w:t>
      </w:r>
    </w:p>
    <w:p>
      <w:r>
        <w:rPr>
          <w:b/>
        </w:rPr>
        <w:t>E. 10</w:t>
      </w:r>
    </w:p>
    <w:p>
      <w:r>
        <w:t>Dans sa réponse du 9 février 2017, l’intimé a conclu au rejet du recours. Il a répété qu’il avait déjà exposé dans la précédente procédure les raisons pour lesquelles il considérait que l’expertise judiciaire n’avait pas de valeur probante. Or, la recourante n’avait produit aucun nouvel élément médical à l’appui de sa demande de révision. Par ailleurs, l’intimé n’avait entrepris aucun acte d’instruction entre la demande de révision du 7 octobre 2016 et le projet de décision du 21 suivant, de sorte que la décision litigieuse constituait bel et bien un refus d’entrer en matière et non pas une décision sur le fond. L’intimé se demandait en outre pourquoi la recourante n’avait pas contesté l’arrêt de la chambre de céans du 18 août 2016 par- devant le Tribunal fédéral, puisque cet arrêt avait confirmé une amélioration notable de l’état de santé.</w:t>
      </w:r>
    </w:p>
    <w:p>
      <w:r>
        <w:rPr>
          <w:b/>
        </w:rPr>
        <w:t>E. 11</w:t>
      </w:r>
    </w:p>
    <w:p>
      <w:r>
        <w:t>Sur ce,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délai et forme prescrits par la loi, le recours est recevable (art. 56 ss LPGA). 3. En ce qui concerne l’objet du litige, il convient en premier lieu de constater que l’intimé n’est pas entré en matière sur la nouvelle demande, même s’il s’était prononcé dans la procédure précédente sur les conclusions de l’expertise judiciaire portant sur l’état de la santé à partir de décembre 2015. Il s’agit en effet d’une procédure différente, d’une part, et ce n’est pas parce que l’intimé se prononce sur un rapport médical qu’il y a lieu de considérer qu’il entre en matière sur une nouvelle demande, d’autre part, d'autant moins si sa détermination n'est pas suivie d'une décision. Partant, l’objet du litige est uniquement la question de savoir si l’intimé était fondé de refuser d’entrer en matière sur la demande de révision de la recourante du 7 octobre 2016. 4. a. Selon l'art. 87 al. 2 et 3 du règlement du 17 janvier 1961 sur l’assurance- invalidité du 17 janvier 1961 (RAI - RS 831.201), lorsqu'une demande de révision</w:t>
      </w:r>
    </w:p>
    <w:p>
      <w:r>
        <w:t>A/178/2017 - 5/8 -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b.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p. 269 s.). Ainsi, lorsqu'un assuré introduit une nouvelle demande de prestations ou une procédure de révision sans rendre plausible que son invalidité s'est modifiée,</w:t>
      </w:r>
    </w:p>
    <w:p>
      <w:r>
        <w:t>A/178/2017 - 6/8 -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 5. En l’occurrence, il convient de constater qu’une expertise judiciaire conclut à une aggravation de l’état de santé à partir du 1er décembre 2014. Partant, indépendamment de l’appréciation de la valeur probante de cette expertise, il doit assurément être admis que la recourante a rendu plausible que son état de santé s’est péjoré depuis cette date, à savoir après la dernière décision de l’intimé du 25 novembre 2014. En effet, à l'instar d'un simple rapport médical motivé, une expertise, de surcroît judiciaire, est propre à rendre plausible la péjoration alléguée. Il est à relever également qu'en l'occurrence cette expertise n'est valablement contredite par l'avis d'aucun autre spécialiste en la matière, étant précisé que la Dresse C______ n'est pas psychiatre et n'a pas examiné la recourante. Si la chambre de céans n’était pas entrée en matière sur l'évolution de l’état de santé de la recourante dès décembre 2014, cela tenait uniquement au fait que cette période ne faisait plus l’objet du litige, dès lors que celui-ci était limité par la date de la décision querellée et que l’intimé avait refusé une extension du litige. En outre, des questions procédurales s’y opposaient. Par contre, la chambre de céans n'a pas préjugé de l'existence d'une péjoration de l'état de la recourante postérieurement à la décision querellée. Ainsi, à l'instar de notre Haute Cour dans son arrêt 9C_286/2016 du 9 février 2017 (consid. 7), la chambre de céans aurait pu aussi renvoyer directement la cause à l'intimé pour examen des conditions d'une révision de cette décision suite à l'aggravation mise en évidence par l'expertise judiciaire. Partant, l’attitude de l’intimé qui s'oppose d’une part à une extension du litige à l’état de faits postérieur à la décision querellée et qui, d’autre part, refuse d’entrer en matière sur une révision, suite à une expertise judiciaire constatant une péjoration de l’état de santé postérieurement à la décision querellée, est manifestement contraire aux règles de la bonne foi.</w:t>
      </w:r>
    </w:p>
    <w:p>
      <w:r>
        <w:t>A/178/2017 - 7/8 - Au vu de ce qui précède, il convient donc d'admettre que la recourante a rendu plausible une aggravation de son état de santé, de sorte que l’intimé devait entrer en matière sur cette demande. Si l'intimé juge enfin l'expertise judiciaire non convaincante, il lui appartiendra de mettre en œuvre une contre-expertise. 6. Cela étant, le recours sera admis et la décision du 30 novembre 2016 annulée. La cause sera par ailleurs renvoyée à l'intimé pour instruction et, ceci fait, nouvelle décision. 7. L’intimé qui succombe sera condamné à un émolument de justice de CHF 1'000.-. 8. L’intimé devra en outre verser à la recourante une indemnité de CHF 2'000.- à titre de dépens.</w:t>
      </w:r>
    </w:p>
    <w:p>
      <w:r>
        <w:t>A/178/2017 - 8/8 -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