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ATAS/142/2016 vom 24. Februar 2016</w:t>
      </w:r>
    </w:p>
    <w:p>
      <w:r>
        <w:t>GE Cour de justice, 2016-02-24, FR</w:t>
      </w:r>
    </w:p>
    <w:p>
      <w:r>
        <w:rPr>
          <w:b/>
        </w:rPr>
        <w:t xml:space="preserve">Quelle: </w:t>
      </w:r>
      <w:r>
        <w:t>https://mcp.opencaselaw.ch/entscheid/ge_gerichte_ATAS_142_2016</w:t>
      </w:r>
    </w:p>
    <w:p>
      <w:r>
        <w:t>FR: GE_GERICHTE ATAS/142/2016 du 24 février 2016</w:t>
      </w:r>
    </w:p>
    <w:p>
      <w:r>
        <w:t>IT: GE_GERICHTE ATAS/142/2016 del 24 febbraio 2016</w:t>
      </w:r>
    </w:p>
    <w:p>
      <w:pPr>
        <w:pStyle w:val="Heading2"/>
      </w:pPr>
      <w:r>
        <w:t>Volltext</w:t>
      </w:r>
    </w:p>
    <w:p>
      <w:r>
        <w:t>Siégeant : Juliana BALDÉ, Présidente 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A/2079/2014 ATAS/142/2016 COUR DE JUSTICE Chambre des assurances sociales Arrêt du 24 février 2016 4ème Chambre</w:t>
      </w:r>
    </w:p>
    <w:p>
      <w:r>
        <w:t>En la cause Madame A______, domiciliée à GENÈVE, comparant avec élection de domicile en l'étude de Maître Gilbert BRATSCHI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A/2079/2014 - 2/2 - Vu la décision du 12 juin 2014 rendue par l’office de l’assurance-invalidité du canton de Genève (ci-après l’OAI ou l’intimé) ; Vu le recours du 10 juillet 2014 interjeté par Madame A______, par l’intermédiaire de son conseil ; Vu la réponse du 11 août 2014, et les écritures complémentaires des parties ; Vu l'arrêt de la chambre de céans du 1er juillet 2015 admettant le recours et annulant la décision de l’intimé ; Vu l'arrêt du Tribunal fédéral du 3 février 2016, annulant cet arrêt, confirmant la décision de l’intimé et renvoyant la cause à la chambre de céans pour nouvelle décision sur les frais et les dépens de la procédure antérieure ; Qu'en l'espèce, il convient de renoncer à la perception d'un émolument, la recourante étant au bénéfice de l'assistance juridique (art. 12 al. 1 du règlement sur les frais, émoluments et indemnités en procédure administrative du 30 juillet 1986 [RFPA - E 5 10.03]) ; ***</w:t>
      </w:r>
    </w:p>
    <w:p>
      <w:r>
        <w:t>PAR CES MOTIFS, LA CHAMBRE DES ASSURANCES SOCIALES : Statuant</w:t>
      </w:r>
    </w:p>
    <w:p>
      <w:r>
        <w:t>1. Renonce à percevoir un 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