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ATAS/1429/2012 vom 28. November 2012</w:t>
      </w:r>
    </w:p>
    <w:p>
      <w:r>
        <w:t>GE Cour de justice, 2012-11-28, FR</w:t>
      </w:r>
    </w:p>
    <w:p>
      <w:r>
        <w:rPr>
          <w:b/>
        </w:rPr>
        <w:t xml:space="preserve">Quelle: </w:t>
      </w:r>
      <w:r>
        <w:t>https://mcp.opencaselaw.ch/entscheid/ge_gerichte_ATAS_1429_2012</w:t>
      </w:r>
    </w:p>
    <w:p>
      <w:r>
        <w:t>FR: GE_GERICHTE ATAS/1429/2012 du 28 novembre 2012</w:t>
      </w:r>
    </w:p>
    <w:p>
      <w:r>
        <w:t>IT: GE_GERICHTE ATAS/1429/2012 del 28 novembre 2012</w:t>
      </w:r>
    </w:p>
    <w:p>
      <w:pPr>
        <w:pStyle w:val="Heading2"/>
      </w:pPr>
      <w:r>
        <w:t>Erwägungen</w:t>
      </w:r>
    </w:p>
    <w:p>
      <w:r>
        <w:rPr>
          <w:b/>
        </w:rPr>
        <w:t>E. 1</w:t>
      </w:r>
    </w:p>
    <w:p>
      <w:r>
        <w:t>Donne acte à la demanderesse ce qu’elle a versé au défendeur l’intégralité de son capital du 3ème pilier sous déduction du montant de 17'000 fr.</w:t>
      </w:r>
    </w:p>
    <w:p>
      <w:r>
        <w:rPr>
          <w:b/>
        </w:rPr>
        <w:t>E. 2</w:t>
      </w:r>
    </w:p>
    <w:p>
      <w:r>
        <w:t>Donne acte aux parties de ce qu’elles n’ont plus de prétention à faire valoir l’une envers l’autre de ce chef.</w:t>
      </w:r>
    </w:p>
    <w:p>
      <w:r>
        <w:rPr>
          <w:b/>
        </w:rPr>
        <w:t>E. 3</w:t>
      </w:r>
    </w:p>
    <w:p>
      <w:r>
        <w:t>Les y condamne en tant que de besoin.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Isabelle CASTILLO</w:t>
      </w:r>
    </w:p>
    <w:p>
      <w:r>
        <w:t>La Présidente :</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