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ATAS/1426/2012 vom 27. November 2012</w:t>
      </w:r>
    </w:p>
    <w:p>
      <w:r>
        <w:t>GE Cour de justice, 2012-11-27, FR</w:t>
      </w:r>
    </w:p>
    <w:p>
      <w:r>
        <w:rPr>
          <w:b/>
        </w:rPr>
        <w:t xml:space="preserve">Quelle: </w:t>
      </w:r>
      <w:r>
        <w:t>https://mcp.opencaselaw.ch/entscheid/ge_gerichte_ATAS_1426_2012</w:t>
      </w:r>
    </w:p>
    <w:p>
      <w:r>
        <w:t>FR: GE_GERICHTE ATAS/1426/2012 du 27 novembre 2012</w:t>
      </w:r>
    </w:p>
    <w:p>
      <w:r>
        <w:t>IT: GE_GERICHTE ATAS/1426/2012 del 27 novembre 2012</w:t>
      </w:r>
    </w:p>
    <w:p>
      <w:pPr>
        <w:pStyle w:val="Heading2"/>
      </w:pPr>
      <w:r>
        <w:t>Regeste</w:t>
      </w:r>
    </w:p>
    <w:p>
      <w:r>
        <w:t>Résumé: Il appartient à la Caisse de compensation de s'assurer qu'une personne déposant une demande d'affiliation en tant qu'indépendant exerce bel et bien son activité en cette qualité, étant précisé qu'il n'y a pas de présomption juridique en faveur de l'activité salariée ou indépendante. En l'espèce, un contrat de gérance ou une convention portant sur la situation AVS des parties ne suffit de loin pas pour déterminer si la personne est de condition salariée ou indépendante de sorte que c'est à bon droit que la Caisse a réclamé à l'intéressé un document relatif au bail des locaux. À cet égard, un délai de quatre mois entre le dépôt de la demande d'affiliation et l'instruction effective du dossier par la Caisse n'apparaît pas à ce point excessif pour constituer un retard injustifié prohibé.</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Cour de céans est saisie d’un recours pour déni de justice, interjeté par X___________ GE SARL -, au nom et pour le compte de l'intéressé. Or, aux termes de l'art. 9 al. 1 et 2 de la loi sur la procédure administrative du 12 septembre 1985 (LPA-GE ; RS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Sur demande, le représentant doit justifier ses pouvoirs par une procuration écrite." Force est de constater qu'aucune procuration ne figure au dossier. Il est vrai que la Cour de Céans a reçu une procuration établie en faveur de X___________, cette procuration n'a toutefois pas été signée par l'intéressé, mais par une tierce personne. L'attention de X___________ a été attirée sur ce point. En vain.</w:t>
      </w:r>
    </w:p>
    <w:p>
      <w:r>
        <w:t>A/3044/2012 - 5/10 - Il y aurait également lieu de s'interroger sur la qualité de mandataire professionnellement qualifié de X___________. La question de la recevabilité du recours interjeté par X___________ peut toutefois rester ouverte au vu de ce qui suit.</w:t>
      </w:r>
    </w:p>
    <w:p>
      <w:r>
        <w:rPr>
          <w:b/>
        </w:rPr>
        <w:t>E. 3</w:t>
      </w:r>
    </w:p>
    <w:p>
      <w:r>
        <w:t>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l’occurrence, l'intéressé reproche à la Caisse de n’avoir pas encore statué sur sa demande d'affiliation. Il considère que la Caisse retarde inutilement la procédure, alors qu'il lui a remis toutes les pièces utiles, et qu'en refusant de l'affilier, elle commet un déni de justice. Selon la Caisse au contraire, un déni de justice n’est nullement avéré, dès lors qu'elle n'est pas à même de rendre une décision.</w:t>
      </w:r>
    </w:p>
    <w:p>
      <w:r>
        <w:rPr>
          <w:b/>
        </w:rPr>
        <w:t>E. 5</w:t>
      </w:r>
    </w:p>
    <w:p>
      <w:r>
        <w:t>Il est vrai que l'on peut regretter la lenteur de la Caisse entre février 2012, moment où elle reçoit formellement la demande d'affiliation et mai 2012, lorsqu'elle prie l'intéressé de compléter son dossier. Un délai de quatre mois n'apparaît toutefois pas à ce point excessif pour constituer un retard injustifié prohibé.</w:t>
      </w:r>
    </w:p>
    <w:p>
      <w:r>
        <w:rPr>
          <w:b/>
        </w:rPr>
        <w:t>E. 6</w:t>
      </w:r>
    </w:p>
    <w:p>
      <w:r>
        <w:t>En l'espèce, la Caisse réclame la copie d'un contrat de bail ou d'un avenant au bail commercial relatif aux locaux dans lesquels s'exerce le commerce de tabacs et d'alimentation. L'intéressé allègue ne pas pouvoir produire un tel document, puisque précisément il n'est ni locataire, ni propriétaire du fonds de commerce.</w:t>
      </w:r>
    </w:p>
    <w:p>
      <w:r>
        <w:rPr>
          <w:b/>
        </w:rPr>
        <w:t>E. 7</w:t>
      </w:r>
    </w:p>
    <w:p>
      <w:r>
        <w:t>Les travailleurs indépendants qui ont leur domicile civil en Suisse ou qui y exercent leur activité sont obligatoirement assurés (art. 1a al. 1 let. a et b LAVS). Sont considérés comme travailleurs indépendants, les personnes qui perçoivent un revenu provenant d'une activité lucrative indépendante au sens de l'art. 9 al. 1 LAVS. Le revenu provenant d'une activité indépendante comprend tout revenu du travail autre que la rémunération pour un travail accompli dans une situation dépendante. L'existence d'une activité lucrative indépendante n'est cependant pas présumée. Exerce une activité indépendante celui qui supporte le risque économique et a le droit de prendre des dispositions touchant à la marche de l'entreprise (RCC 1971 p. 148 ; Directives concernant les indépendants et les non-actifs, n° 1067). Constituent</w:t>
      </w:r>
    </w:p>
    <w:p>
      <w:r>
        <w:t>A/3044/2012 - 8/10 - notamment des indices révélant l'existence d'un risque économique d'entrepreneur, le fait que l'assuré opère des investissements importants, encoure une perte, supporte le risque d'encaissement et de ducroire, supporte les frais généraux, agit en son propre nom et pour son propre compte, se procure lui-même les mandats, occupe du personnel, utilise ses propres locaux commerciaux (Directives concernant le salaire déterminant, n° 1014). Les manifestations de la vie économiques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 pour trancher la question, on se demandera quels éléments sont prédominants dans le cas considéré (RCC 1979 p. 483 ; Directives concernant le salaire déterminant n° 1016). Ainsi certaines activités ne requièrent par nature pas d'investissement élevé (comme par exemple celle de conseiller ou de collaborateur libre). Le rapport de dépendance est alors mis au premier plan.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Lors de l'appréciation d'un cas particulier, les critères suivants ne sont pas décisifs : - la nature juridique du rapport établi entre les parties. - la notion de salaire déterminant se définit exclusivement d'après le droit de l'AVS. -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(RCC 1992 p. 173 ; RCC 1986 p. 650). - les conventions ou accords portant sur la situation juridique AVS des parties (salariée ou indépendante) ou sur la question juridique d'une rétribution dans l'AVS (RCC 1978 p. 518).</w:t>
      </w:r>
    </w:p>
    <w:p>
      <w:r>
        <w:rPr>
          <w:b/>
        </w:rPr>
        <w:t>E. 8</w:t>
      </w:r>
    </w:p>
    <w:p>
      <w:r>
        <w:t>En l'espèce, il appartient à la Caisse de s'assurer que la personne déposant une demande d'affiliation en tant qu'indépendant exerce bel et bien son activité en cette qualité, étant précisé qu'il n'y a pas de présomption juridique en faveur de l'activité salariée ou indépendante. La Caisse doit trancher la question de savoir si les caractéristiques d'une activité donnée appartiennent à une activité salariée ou indépendante.</w:t>
      </w:r>
    </w:p>
    <w:p>
      <w:r>
        <w:t>A/3044/2012 - 9/10 - Or, il résulte de ce qui précède qu'un contrat de gérance ou une convention portant sur la situation AVS des parties ne suffit de loin pas pour déterminer si la personne est de condition salariée ou indépendante. Il importe également de relever que le revenu des vendeurs de journaux et billets de loterie, des dépositaires et distributeurs de revues et périodiques, et des agents locaux d'une banque, fait en général partie du salaire déterminant (RCC 1950 p. 147 ; Directives concernant le salaire déterminant, n° 4070 ; RCC 1953 p. 203). Force dès lors est de constater que c'est à bon droit que la Caisse a réclamé à l'intéressé un document relatif aux locaux.</w:t>
      </w:r>
    </w:p>
    <w:p>
      <w:r>
        <w:rPr>
          <w:b/>
        </w:rPr>
        <w:t>E. 9</w:t>
      </w:r>
    </w:p>
    <w:p>
      <w:r>
        <w:t>Or, aucun document concernant les locaux n'a, malgré les demandes répétées de la Caisse, encore été communiqué, de sorte que le dossier n'est pas complet et ne permet pas de déterminer si l'intéressé exerce une activité salariée ou indépendante. On ne saurait ainsi faire grief à la Caisse de ne pas avoir encore affilié celui-ci comme indépendant. L'intéressé apparaît dans ces conditions malvenu de se plaindre de la lenteur de la Caisse.</w:t>
      </w:r>
    </w:p>
    <w:p>
      <w:r>
        <w:rPr>
          <w:b/>
        </w:rPr>
        <w:t>E. 10</w:t>
      </w:r>
    </w:p>
    <w:p>
      <w:r>
        <w:t>Aussi le recours pour déni de justice est-il rejeté, l'intéressé étant invité à compléter son dossier dans les meilleurs délais, en produisant les documents requis.</w:t>
      </w:r>
    </w:p>
    <w:p>
      <w:r>
        <w:t>A/3044/2012 - 10/10 -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