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ATAS/1425/2008 vom 1. Dezember 2008</w:t>
      </w:r>
    </w:p>
    <w:p>
      <w:r>
        <w:t>GE Cour de justice, 2008-12-01, FR</w:t>
      </w:r>
    </w:p>
    <w:p>
      <w:r>
        <w:rPr>
          <w:b/>
        </w:rPr>
        <w:t xml:space="preserve">Quelle: </w:t>
      </w:r>
      <w:r>
        <w:t>https://mcp.opencaselaw.ch/entscheid/ge_gerichte_ATAS_1425_2008</w:t>
      </w:r>
    </w:p>
    <w:p>
      <w:r>
        <w:t>FR: GE_GERICHTE ATAS/1425/2008 du 1 décembre 2008</w:t>
      </w:r>
    </w:p>
    <w:p>
      <w:r>
        <w:t>IT: GE_GERICHTE ATAS/1425/2008 del 1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A/2417/2008 - 7/15 -</w:t>
      </w:r>
    </w:p>
    <w:p>
      <w:r>
        <w:rPr>
          <w:b/>
        </w:rPr>
        <w:t>E. 2</w:t>
      </w:r>
    </w:p>
    <w:p>
      <w:r>
        <w:t>La LPGA, entrée en vigueur le 1er janvier 2003, est applicable au cas d'espèce dès lors que les faits déterminants se sont produits à partir de l'année 2005 (ATF 129 V 4).</w:t>
      </w:r>
    </w:p>
    <w:p>
      <w:r>
        <w:rPr>
          <w:b/>
        </w:rPr>
        <w:t>E. 3</w:t>
      </w:r>
    </w:p>
    <w:p>
      <w:r>
        <w:t>Déposé dans les formes et délai prévus par la loi, le présent recours est recevable (art. 60 LPGA).</w:t>
      </w:r>
    </w:p>
    <w:p>
      <w:r>
        <w:rPr>
          <w:b/>
        </w:rPr>
        <w:t>E. 4</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w:t>
      </w:r>
    </w:p>
    <w:p>
      <w:r>
        <w:rPr>
          <w:b/>
        </w:rPr>
        <w:t>E. 5</w:t>
      </w:r>
    </w:p>
    <w:p>
      <w:r>
        <w:t>La recourante reproche tout d'abord à l'intimé d'avoir violé son droit d'être entendue en ne lui accordant qu'un délai de quelques jours ouvrables dès la réception du dossier de l'assurance-invalidité pour faire valoir ses observations suite au projet de décision, soit en refusant de prolonger le délai de trente jours accordé initialement par l'OCAI. a) Ce grief de nature formelle, qui pourrait amener le Tribunal de céans à annuler la décision entreprise et à renvoyer la cause à l'autorité administrative sans examen du litige sur le fond, doit être examiné en premier lieu (cf. ATF 127 V 437 consid. 3d/aa, 124 V 92 consid. 2 notamment). La jurisprudence rendue sous l'empire de l'art. 4 aCst., qui s'applique également à l'art. 29 al. 2 Cst. (ATF 127 I 56 consid. 2b, 127 III 578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Toutefois,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w:t>
      </w:r>
    </w:p>
    <w:p>
      <w:r>
        <w:t>A/2417/2008 - 8/15 - b) En l'occurrence, la question de la violation du droit d'être entendu de la recourante peut rester ouverte. En effet, l'éventuelle violation de ce vice a pu être réparée dans la présente procédure, dès lors que la recourante a pu y faire valoir tous ses griefs et que le Tribunal de céans dispose d'un plein pouvoir de cognition, de sorte que ce vice n'entraîne pas l'annulation de la décision litigieuse ni le renvoi du dossier à l'intimé (cf. notamment ATAS/558/2007 et ATAS/663/2008).</w:t>
      </w:r>
    </w:p>
    <w:p>
      <w:r>
        <w:rPr>
          <w:b/>
        </w:rPr>
        <w:t>E. 6</w:t>
      </w:r>
    </w:p>
    <w:p>
      <w:r>
        <w:t>La question de fond litigieuse est celle de savoir si la recourante a droit à des prestations de l'assurance-invalidité, soit quel est son degré d'invalidité.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w:t>
      </w:r>
    </w:p>
    <w:p>
      <w:r>
        <w:t>A/2417/2008 - 9/15 - 130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w:t>
      </w:r>
    </w:p>
    <w:p>
      <w:r>
        <w:t>A/2417/2008 - 10/15 -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Enfin, on rappellera encore que la reconnaissance du caractère invalidant de troubles somatoformes douloureux chez de jeunes assurés doit rester exceptionnelle en l'absence de comorbidité psychiatrique (ATFA non publié du 31 janvier 2006, I 488/04 et les références).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w:t>
      </w:r>
    </w:p>
    <w:p>
      <w:r>
        <w:t>A/2417/2008 - 11/15 -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En l'occurrence, se trouvent notamment au dossier des rapports du médecin traitant, une expertise du Dr L_________, spécialiste en médecine interne, de novembre 2005, un examen rhumato-psychiatrique du SMR de novembre 2007. S'agissant de l'expertise du Dr L_________, il convient de constater que cet expert est spécialiste en médecine interne et que dès lors son diagnostic de trouble somatoforme douloureux doit être complété par un psychiatre. En outre, l'expertise s'est déroulée sans traducteur, le mari de l'assurée assumant ce rôle. Quant à l'experte-psychiatre du SMR, elle n'a contrairement au Dr L_________ pas retenu le diagnostic de trouble somatoforme douloureux et ses explications à ce sujet ne sont pas convaincantes, dès lors que la recourante passe toute la journée au lit et que cet état de régression n'a pas été expliqué par le SMR. Enfin, le</w:t>
      </w:r>
    </w:p>
    <w:p>
      <w:r>
        <w:t>A/2417/2008 - 12/15 - Dr M_________, médecin traitant et rhumatologue, diagnostique un trouble somatoforme douloureux et les avis tant du Dr L_________ que du Dr M_________ font naître un doute quant aux diagnostics établis par les médecins du SMR. Ainsi, le Tribunal de céans ne peut retenir au degré de vraisemblance prépondérante requis en matière d'assurances sociales si l'assurée présente ou non de trouble somatoforme douloureux, et, le cas échéant, si celui-ci est invalidant et il convient par conséquent de commettre un expert psychiatre qui devra se déterminer précisément sur cette question ainsi que, le cas échéant, sur les critères nécessaires pour reconnaître au trouble somatoforme douloureux valeur de maladie invalidante.</w:t>
      </w:r>
    </w:p>
    <w:p>
      <w:r>
        <w:rPr>
          <w:b/>
        </w:rPr>
        <w:t>E. 8</w:t>
      </w:r>
    </w:p>
    <w:p>
      <w:r>
        <w:t>La recourante a notamment sollicité l'ajout de deux questions, qui seront intégrées dans la mission d'expertise (chiffres 2 let. h et 2 let. m). Le recours au service d'un interprète de langue albanaise figurait déjà dans la mission initiale envoyée aux parties.</w:t>
      </w:r>
    </w:p>
    <w:p>
      <w:r>
        <w:rPr>
          <w:b/>
        </w:rPr>
        <w:t>E. 9</w:t>
      </w:r>
    </w:p>
    <w:p>
      <w:r>
        <w:t>Cette expertise sera confiée au Dr P_________, FHM psychiatrie et psychothérapie, département de psychiatrie adulte, chemin du Petit-Bel-Air 2, 1225 Chêne-Bourg, contre lequel les parties n'ont fait valoir aucun motif de récusation.</w:t>
      </w:r>
    </w:p>
    <w:p>
      <w:r>
        <w:t>A/2417/2008 - 13/15 -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