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ATAS/1420/2012 vom 27. November 2012</w:t>
      </w:r>
    </w:p>
    <w:p>
      <w:r>
        <w:t>GE Cour de justice, 2012-11-27, FR</w:t>
      </w:r>
    </w:p>
    <w:p>
      <w:r>
        <w:rPr>
          <w:b/>
        </w:rPr>
        <w:t xml:space="preserve">Quelle: </w:t>
      </w:r>
      <w:r>
        <w:t>https://mcp.opencaselaw.ch/entscheid/ge_gerichte_ATAS_1420_2012</w:t>
      </w:r>
    </w:p>
    <w:p>
      <w:r>
        <w:t>FR: GE_GERICHTE ATAS/1420/2012 du 27 novembre 2012</w:t>
      </w:r>
    </w:p>
    <w:p>
      <w:r>
        <w:t>IT: GE_GERICHTE ATAS/1420/2012 del 27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A/2167/2012 - 7/13 -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l'intimé de supprimer le versement de la rente à l'assurée dès le 1er avril 2012, au motif que l'état de santé de l'assurée se serait amélioré et permettrait la reprise d'une activité à plein temps dans une activité adaptée dès le 23 décembre 2011.</w:t>
      </w:r>
    </w:p>
    <w:p>
      <w:r>
        <w:t>A/2167/2012 - 8/13 -</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A/2167/2012 - 9/13 -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A/2167/2012 - 10/13 -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Lorsque l'effet suspensif a été retiré à un recours dirigé contre une décision de révision diminuant le droit à la rente, ce retrait dure, en cas de renvoi de la cause à l'administration, également pendant cette procédure d'instruction jusqu'à la notification de la nouvelle décision (ATF 129 V 370; arrêt 8C_451/2010 du 10 novembre 2010; 9C 94/2011 du 12 mai 2011).</w:t>
      </w:r>
    </w:p>
    <w:p>
      <w:r>
        <w:rPr>
          <w:b/>
        </w:rPr>
        <w:t>E. 9</w:t>
      </w:r>
    </w:p>
    <w:p>
      <w:r>
        <w:t>En l'espèce, il ressort des rapports du Dr P__________, expert mandaté par la SWICA, que ce dernier partage l'avis du Dr M__________, s'agissant des diagnostics, des limitations fonctionnelles et du caractère non exigible de l'opération envisagée en juin 2011. Le Dr P__________ retient une totale incapacité de travail dans toute activité en décembre 2010, le cas n'étant alors pas encore stabilisé. Il ne se prononce ensuite plus sur la capacité de travail exigible, mais souligne le mauvais pronostic en juillet 2012, compte tenu de la limitation de la mobilité et de l'enraidissement de l'épaule depuis près de deux ans. Les limitations fonctionnelles décrites par le Dr M__________, qui sont des constatations objectives, sont en effet très importantes, sans même compter la douleur. Selon ce dernier, l'état de santé n'a pas évolué depuis fin 2011 en tout cas. Les avis des deux médecins ne sont contredits par aucun spécialiste et semblent au demeurant probants. Ainsi, ces deux médecins retiennent, suivis en cela par le SMR, que</w:t>
      </w:r>
    </w:p>
    <w:p>
      <w:r>
        <w:t>A/2167/2012 - 11/13 - l'assurée est totalement et définitivement incapable d'exercer son métier de serveuse. En premier lieu, s'agissant de l'exercice d'une activité adaptée, c'est à tort que le SMR a déduit du courrier du Dr M__________ du 23 décembre 2011 que l'assurée est pleinement capable d'exercer une telle activité, le médecin-traitant se bornant à indiquer qu'il convient d'entreprendre une rééducation professionnelle afin de tenter de trouver une activité adaptée. Cet avis ne permet pas de retenir que l'assurée est, du point de vue médical, en mesure de travailler à plein temps, ni qu'elle peut travailler à plein rendement. Si le SMR croyait que le médecin sous-entendait une pleine capacité de travail dans une activité adaptée, il convenait de lui faire préciser le sens de son courrier. A cet égard, l'avis complémentaire du Dr M__________ à la Cour n'est pas contradictoire, car il confirme que l'assurée est "à l'arrêt indéterminé" en raison de l'importance de l'atteinte du bras droit et des douleurs intervenant lors de mobilisations même brèves. Le médecin a toujours retenu ces limitations, qui persistent sans évolution depuis décembre 2011, mais qui n'excluent peut-être pas la reprise d'une activité adaptée, si elle existe et à un taux à déterminer, en fonction notamment de la composante douloureuse. D'une part, du point de vue médical, sur la base des avis des Drs M__________ et P__________, il semble acquis que l'état de santé est stabilisé depuis juin 2011, voire depuis décembre 2011 et l'OAI devait donc interroger plus avant le Dr M__________ sur la capacité de travail résiduelle. Si ce dernier estimait ne pas être en mesure de se déterminer sur la capacité de travail résiduelle - médico-théorique - de sa patiente, à défaut d'évaluation concrète lors d'un stage, l'intimé pouvait mandater le Dr P__________ ou un autre expert. Toutefois, en l'état actuel de l'instruction du dossier, le complément d'expertise du 23 juillet 2012 du Dr P__________ permet de confirmer qu'il n'y a pas eu d'amélioration notable de l'état de santé de l'assurée et aucune pièce médicale du dossier ne permet de déterminer la capacité de travail dans une activité adaptée. En second lieu, dans l'hypothèse où une pleine capacité de travail dans une activité strictement adaptée aux limitations avait été établie du point de vue médical, le dossier n'était, quoi qu'il en soit, pas suffisamment instruit pour calculer le taux d'invalidité. En effet, l'OAI n'était pas fondé à décider sans évaluation approfondie, compte tenu de l'importance des limitations du membre dominant (absence de force, limitation à l'horizontale, douleurs à la mobilisation), que l'assurée est apte à exercer la majeure partie de la palette des métiers fondant les salaires du TA1 de l'ESS, la plupart nécessitant l'usage répété des deux bras. Il convenait donc de soumettre le cas au service de la réadaptation, éventuellement mettre sur pied un stage d'observation, ou toute mesure professionnelle utile, pour déterminer les activités effectivement et concrètement adaptées aux limitations retenues, l'éventuelle diminution de rendement constatée objectivement, puis seulement procéder au calcul du taux d'invalidité, en fixant l'abattement sur le salaire d'invalide.</w:t>
      </w:r>
    </w:p>
    <w:p>
      <w:r>
        <w:t>A/2167/2012 - 12/13 -</w:t>
      </w:r>
    </w:p>
    <w:p>
      <w:r>
        <w:rPr>
          <w:b/>
        </w:rPr>
        <w:t>E. 10</w:t>
      </w:r>
    </w:p>
    <w:p>
      <w:r>
        <w:t>Il s'avère ainsi que la décision de l'OAI, en tant qu'elle supprime la rente dès le 1er avril 2012 est prématurée, non motivée et, partant, mal fondée. Ainsi, le recours est admis, la décision du 13 juin 2012 est annulée sur ce point et la cause est renvoyée à l'intimé pour qu'il procède à une instruction médicale complémentaire afin de confirmer la stabilisation de l'état de santé et, dans ce cas, qu'il détermine la capacité de travail dans une activité adaptée et l'éventualité d'une baisse de rendement, puis qu'il complète le cas échéant les constatations médicales par une évaluation concrète de la capacité de travail, le cas échéant accorde des mesures professionnelles à l'assurée si les conditions légales sont réunies, avant de déterminer l'invalidité. La recourante conclut à ce que la rente continue à lui être versée au-delà du 31 mars 2012. Or, en l'espèce, aucune décision définitive et exécutoire n'avait alloué de rente illimitée dans le temps à l'assurée, avant que la rente ne soit supprimée. Ainsi, la jurisprudence du Tribunal fédéral qui traite du sort des prestations lors du renvoi de la cause suite au recours contre une décision de suppression d'une rente fondée sur une précédente décision entrée en force, selon que la décision de suppression retire ou pas l'effet suspensif au recours, n'est pas applicable. En effet, la décision litigieuse est annulée en tant qu'elle supprime la rente dès le 1er avril 2012, et confirmée en tant qu'elle alloue une rente jusque-là. La question de savoir si l'assurée a droit à une rente au-delà du 1er avril 2012, entière ou partielle et pour quelle durée n'est en l'état pas tranchée par une décision. Ces questions sont précisément celles auxquelles l'OAI devra répondre dans la décision qui sera rendue à l'issue de l'instruction complémentaire menée. Sur ce seul point, le recours est mal fondé. La recourante obtenant largement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300 fr.</w:t>
      </w:r>
    </w:p>
    <w:p>
      <w:r>
        <w:t>A/2167/2012 - 13/13 -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