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ATAS/141/2025 vom 11. März 2025</w:t>
      </w:r>
    </w:p>
    <w:p>
      <w:r>
        <w:t>GE Cour de justice, 2025-03-11, FR</w:t>
      </w:r>
    </w:p>
    <w:p>
      <w:r>
        <w:rPr>
          <w:b/>
        </w:rPr>
        <w:t xml:space="preserve">Quelle: </w:t>
      </w:r>
      <w:r>
        <w:t>https://mcp.opencaselaw.ch/entscheid/ge_gerichte_ATAS_141_2025</w:t>
      </w:r>
    </w:p>
    <w:p>
      <w:r>
        <w:t>FR: GE_GERICHTE ATAS/141/2025 du 11 mars 2025</w:t>
      </w:r>
    </w:p>
    <w:p>
      <w:r>
        <w:t>IT: GE_GERICHTE ATAS/141/2025 del 11 marzo 2025</w:t>
      </w:r>
    </w:p>
    <w:p>
      <w:pPr>
        <w:pStyle w:val="Heading2"/>
      </w:pPr>
      <w:r>
        <w:t>Erwägungen</w:t>
      </w:r>
    </w:p>
    <w:p>
      <w:r>
        <w:rPr>
          <w:b/>
        </w:rPr>
        <w:t>E. 26</w:t>
      </w:r>
    </w:p>
    <w:p>
      <w:r>
        <w:t>février 2010) » ; Vu l’écriture du 20 janvier 2025 de la recourante, confirmant être « d’accord avec le fait que [sa] demande est prématurée », demandant par conséquent que la cause soit renvoyée à l’intimé « pour suite à donner » et remerciant la chambre de céans de</w:t>
      </w:r>
    </w:p>
    <w:p>
      <w:r>
        <w:t>A/4118/2024 - 3/4 - « bien vouloir prendre en compte [sa] réponse et de procéder conformément à ce qui est indiqué dans [la lettre de la chambre des assurances sociales] » ; Vu les pièces figurant au dossier ; Considérant que, conformément à l'art. 134 al. 1 let. a ch. 3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dans la mesure où la demande de remise (concernant la remise, cf. art. 25 al. 1, 2ème phr., LPGA ainsi que 4 et 5 de l’ordonnance sur la partie générale du droit des assurances sociales du 11 septembre 2002 [OPGA - RS 830.11] pour les PCF, art. 24 al. 1, 2ème phr., LPCC ainsi que 15 et 16 du règlement relatif aux prestations cantonales complémentaires à l'assurance-vieillesse et survivants et à l’assurance-invalidité du 25 juin 1999 [RPCC-AVS/AI - J 4 25.03] pour les PCC) ne peut être traitée sur le fond que si la décision de restitution (concernant la restitution, cf. art. 25 al. 1, 1ère phr., LPGA ainsi que 2 et 3 OPGA pour les PCF, art. 24 al. 1, 1ère phr., LPCC et 14 RPCC-AVS/AI pour les PCC) est entrée en force, la remise et son étendue font l'objet d'une procédure distincte (arrêt du Tribunal fédéral 8C_118/2022 précité consid. 4.3.2 et la référence) ; Que dans son écriture du 20 janvier 2025, qui fait suite à la lettre du 13 janvier 2025 de la chambre de céans, la recourante confirme qu’elle ne conteste pas la demande de restitution mais sollicite uniquement la remise des sommes réclamées, son recours étant prématuré ; Qu’il convient donc de constater que le recours est sans objet, de renvoyer la cause à l’intimé pour instruction et décision sur la demande de remise, et de rayer la cause du rôle ; Que la procédure est gratuite (art. 89H al. 1 LPA et vu l'art. 61 let. fbis LPGA).</w:t>
      </w:r>
    </w:p>
    <w:p>
      <w:r>
        <w:t>A/4118/2024 - 4/4 - 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