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ATAS/141/2019 vom 14. Februar 2019</w:t>
      </w:r>
    </w:p>
    <w:p>
      <w:r>
        <w:t>GE Cour de justice, 2019-02-14, FR</w:t>
      </w:r>
    </w:p>
    <w:p>
      <w:r>
        <w:rPr>
          <w:b/>
        </w:rPr>
        <w:t xml:space="preserve">Quelle: </w:t>
      </w:r>
      <w:r>
        <w:t>https://mcp.opencaselaw.ch/entscheid/ge_gerichte_ATAS_141_2019</w:t>
      </w:r>
    </w:p>
    <w:p>
      <w:r>
        <w:t>FR: GE_GERICHTE ATAS/141/2019 du 14 février 2019</w:t>
      </w:r>
    </w:p>
    <w:p>
      <w:r>
        <w:t>IT: GE_GERICHTE ATAS/141/2019 del 14 febbraio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délais prescrits par la loi, le recours est recevable (art. 56 à 61 LPGA).</w:t>
      </w:r>
    </w:p>
    <w:p>
      <w:r>
        <w:t>A/3797/2018 - 4/7 -</w:t>
      </w:r>
    </w:p>
    <w:p>
      <w:r>
        <w:rPr>
          <w:b/>
        </w:rPr>
        <w:t>E. 3</w:t>
      </w:r>
    </w:p>
    <w:p>
      <w:r>
        <w:t>Le litige porte sur le bien-fondé de la suspension de 34 jours de l’indemnité de chômage de la recourante pour ne pas avoir donné suite, dans les délais, à l’assignation du 23 avril 2018.</w:t>
      </w:r>
    </w:p>
    <w:p>
      <w:r>
        <w:rPr>
          <w:b/>
        </w:rPr>
        <w:t>E. 4</w:t>
      </w:r>
    </w:p>
    <w:p>
      <w:r>
        <w:t>Aux termes de l'art. 17 al. 1 LACI, l'assuré qui fait valoir des prestations d'assurance doit, avec l'assistance de l'office du travail compétent, entreprendre tout ce qu'on peut raisonnablement exiger de lui pour éviter le chômage ou l'abréger. En vertu de l’obligation qui lui incombe de diminuer le dommage causé à l’assurance-chômage, l’assuré est tenu, en règle générale, d’accepter immédiatement le travail convenable qui lui est proposé (art. 16 al. 1 et 17 al. 3 phr. 1 LACI). Il y a refus de travail lorsqu’un assuré ne se donne pas la peine d’entrer en pourparlers avec l’employeur ou qu’il ne déclare pas expressément, lors de l’entrevue avec le futur employeur, accepter l’emploi bien que, selon les circonstances, il eût pu faire cette déclaration (ATF 122 V 34 consid. 3b et les références citées). Il y a refus d'une occasion de prendre un travail convenable non seulement lorsque l'assuré refuse expressément un travail convenable qui lui est assigné, mais également déjà lorsqu'il s'accommode du risque que l'emploi soit occupé par quelqu'un d'autre ou fait échouer la perspective de conclure un contrat de travail (ATF 122 V 34 consid. 3b p. 38). L'obligation d'accepter un emploi convenable assigné par l'office compétent constitue une obligation fondamentale pour qui demande l'indemnité de chômage (art. 17 al. 3 phr. 1 LACI; arrêt du Tribunal fédéral 8C_379/2009 du 13 octobre 2009 consid. 3).</w:t>
      </w:r>
    </w:p>
    <w:p>
      <w:r>
        <w:rPr>
          <w:b/>
        </w:rPr>
        <w:t>E. 5</w:t>
      </w:r>
    </w:p>
    <w:p>
      <w:r>
        <w:t>Selon l'art. 30 al. 1 let. d LACI,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À ce titre, dans un arrêt, le Tribunal fédéral a confirmé la suspension du droit à l’indemnité de l’assuré qui avait postulé tardivement, soit deux semaines après avoir reçu une assignation pour un poste d’ingénieur mécanicien en alléguant que le processus de recrutement dans ce domaine prenait des semaines et non des jours. En effet, l’assuré ne savait pas depuis combien de temps l’emploi était sur le marché et il était toujours possible qu’une candidature très convaincante accélère un processus de sélection (C 30/06 du 8 janvier 2007, consid. 4.2).</w:t>
      </w:r>
    </w:p>
    <w:p>
      <w:r>
        <w:rPr>
          <w:b/>
        </w:rPr>
        <w:t>E. 6</w:t>
      </w:r>
    </w:p>
    <w:p>
      <w:r>
        <w:t>a. L’art. 30 al. 3 LACI prévoit que la durée de la suspension est proportionnelle à la gravité de la faute. Ainsi en cas de faute légère, la durée de la suspension est de 1 à 15 jours (art. 45 al. 3 let. a OACI), de 16 à 30 jours en cas de faute de gravité moyenne (let. b) et de 31 à 60 jours en cas de faute grave (let. c). Selon l’art 45 al. 4 OACI, il y a faute grave lorsque, sans motif valable, l’assuré abandonne un emploi réputé convenable sans être assuré d’obtenir un nouvel emploi (let. a) ou qu’il refuse un emploi réputé convenable (let. b).</w:t>
      </w:r>
    </w:p>
    <w:p>
      <w:r>
        <w:t>A/3797/2018 - 5/7 -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arrêts du Tribunal fédéral 8C_601/2012 du 26 février 2013 et 8C_537/2013 du 16 avril 2014). Lorsque la suspension infligée s'écarte de l'échelle des suspensions, l'autorité qui la prononce doit assortir sa décision d'un exposé des motifs justifiant sa sévérité ou sa clémence particulière (Bulletin LACI D72). Selon l'échelle des suspensions établie par le SECO à l'intention de l'autorité cantonale et des ORP, le refus d'un emploi convenable ou d'un emploi en gain intermédiaire pour une durée de six mois assigné à l'assuré, ou qu'il a trouvé lui- même, est sanctionné, pour un premier refus, par une suspension du droit à l'indemnité de 34 à 41 jours (faute grave ; Bulletin LACI D79/ 2.A.9). b.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La jurisprudence en la matière est cependant très restrictive. Le Tribunal fédéral a notamment estimé qu’il y avait absence de motif valable s’agissant d’une assurée qui avait tardé à donner suite à une assignation de son conseiller, parce que son enfant de 11 mois était tombé malade et qu’elle avait dû se rendre à l’hôpital et chez son pédiatre les jours suivants ; l’intéressée avait postulé six jours après la fin de l’empêchement éventuel, ce qu’il fallait considérer comme tardif (arrêt du Tribunal fédéral des assurances C 245/06 du 2 novembre 2007). Par ailleurs, de manière générale, le Tribunal fédéral a jugé qu’on ne pouvait se fonder sur la durée du retard de postulation pour évaluer le degré de la faute, sans tenir compte des circonstances subjectives et objectives du cas d’espèce (arrêt du Tribunal fédéral 8C_285/2011 du 22 août 2011). Le contraire conduirait à une évaluation indifférenciée de la faute.</w:t>
      </w:r>
    </w:p>
    <w:p>
      <w:r>
        <w:rPr>
          <w:b/>
        </w:rPr>
        <w:t>E. 7</w:t>
      </w:r>
    </w:p>
    <w:p>
      <w:r>
        <w:t>En l’espèce, il y a lieu d'admettre, à l’instar de l’intimé, que l'assurée a réagi tardivement à l'injonction de son conseiller à postuler ce qui, selon la jurisprudence exposée ci-dessus, est assimilable à un refus de travail. C’est donc à bon droit que l’intimé l’a sanctionnée, ce qu’au demeurant, la recourante ne conteste pas.</w:t>
      </w:r>
    </w:p>
    <w:p>
      <w:r>
        <w:t>A/3797/2018 - 6/7 - Elle demande en revanche qu’il soit tenu compte des circonstances difficiles auxquelles elle devait alors faire face pour fixer la quotité de la sanction. Une suspension de 34 jours correspond à une faute grave ; elle demande que sa faute soit requalifiée de légère. Il s’agit dès lors d’examiner si la situation subjective ou objective dans laquelle se trouvait la recourante pouvait constituer un motif valable faisant apparaître sa faute comme moyennement ou légèrement grave. Il ressort des explications de la recourante, corroborées par sa psychologue, qu’elle traversait effectivement une période de crise sur le plan familial à l’époque des faits. Cependant, en réalité, ce n’est pas cette situation qui l’a empêchée de postuler dans les délais, mais l’inattention dont elle a fait preuve en prenant connaissance de son assignation. Or, cette négligence, si elle est explicable au vu de l’état d’angoisse dans lequel devait se trouver l’assurée, ne saurait constituer un motif valable de requalification de la gravité de sa faute au vu de la jurisprudence restrictive de notre Haute Cour rappelée supra. Quant au fait que l’assurée ait alors travaillé en gain intermédiaire à 30%, il n’est pas non plus pertinent. Le fait que la recourante ait ainsi contribué à la réduction du dommage est certes louable, mais sans rapport avec la tardiveté de sa postulation. Dès lors, c’est à juste titre que l’intimé a retenu une faute grave et a prononcé une suspension du versement des indemnités de chômage pour une période de 34 jours, ce qui correspond au minimum prévu par le SECO pour un refus d’emploi convenable d’une durée déterminée de plus de 6 mois. Au vu de ce qui précède, le recours est rejeté. Pour le surplus, la procédure est gratuite (art. 61 let. a LPGA).</w:t>
      </w:r>
    </w:p>
    <w:p>
      <w:r>
        <w:t>A/3797/2018 - 7/7 -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