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ATAS/141/2018 vom 20. Februar 2018</w:t>
      </w:r>
    </w:p>
    <w:p>
      <w:r>
        <w:t>GE Cour de justice, 2018-02-20, FR</w:t>
      </w:r>
    </w:p>
    <w:p>
      <w:r>
        <w:rPr>
          <w:b/>
        </w:rPr>
        <w:t xml:space="preserve">Quelle: </w:t>
      </w:r>
      <w:r>
        <w:t>https://mcp.opencaselaw.ch/entscheid/ge_gerichte_ATAS_141_2018</w:t>
      </w:r>
    </w:p>
    <w:p>
      <w:r>
        <w:t>FR: GE_GERICHTE ATAS/141/2018 du 20 février 2018</w:t>
      </w:r>
    </w:p>
    <w:p>
      <w:r>
        <w:t>IT: GE_GERICHTE ATAS/141/2018 del 20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et singulièrement sur la valeur probante des rapports médicaux sur lesquels s’est fondé l’intimé pour rendre la décision querellée.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A/434/2017 - 12/17 -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A/434/2017 - 13/17 -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A/434/2017 - 14/17 -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a. En l’espèce, l’intimé s’est notamment fondé sur l’appréciation de la Dresse F______ du 27 janvier 2016 ainsi que sur l’avis du SMR du 12 décembre 2016 pour nier tout droit à une rente. Il convient donc d’examiner la valeur probante de ces documents. Force est de constater que le rapport du 27 janvier 2016 remplit sur le plan formel toutes les exigences auxquelles la jurisprudence soumet la valeur probante d'un tel document. Il contient le résumé du dossier, les indications subjectives du recourant, des observations cliniques, ainsi qu’une discussion générale du cas. Ses conclusions, qui résultent d'une analyse complète de la situation médicale, sont claires, bien motivées et convaincantes. Sur le fond, la Dresse F______ a retenu les diagnostics de chondrocalcinose du genou droit, gonarthrose débutante à prédominance médiale des deux côtés et status après résection du ménisque interne le 29 janvier 2015. Au vu des plaintes du recourant (douleurs à la marche sur les terrains en pente et irréguliers, lors des stations prolongées debout ou assises, lors de longues marches et parfois la nuit ; obligation de bouger régulièrement le genou lors de la position assise), la Dresse F______ a retenu les limitations fonctionnelles suivantes : abstention des stations debout prolongées, des longues marches, des escaliers fréquents, la pratique des échelles et des escabeaux, des accroupissements, des mises à genoux, du port de lourdes charges. Dans une activité adaptée respectant ces limitations, la capacité de travail était entière. Certes, l’appréciation du 27 janvier 2016 a été établie par le médecin d’arrondissement de la SUVA. Toutefois, en tant que la Dresse F______ ne limite pas son examen et ses constatations aux seules questions relevantes pour l’assurance-accidents, ses rapports peuvent être pris en considération par l’OAI</w:t>
      </w:r>
    </w:p>
    <w:p>
      <w:r>
        <w:t>A/434/2017 - 15/17 - pour l’appréciation de la capacité de travail (voir arrêt du Tribunal fédéral 8C_691/2008 du 1er octobre 2008 consid.3.2).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ne conteste pas les conclusions de la Dresse F______ mais relève uniquement que son état de santé n’était pas stabilisé lorsqu’il a été examiné par ce médecin et que depuis lors, il souffrait d’un genou qui se dérobait ainsi que d’une boiterie résiduelle importante, qui avait provoqué des lésions aux hanches et aux vertèbres. A l’appui de ces affirmations, il invoque notamment les rapports du Dr H______ des 28 juillet et 17 août 2016, les radiographies et l’IRM du genou, réalisées le 5 août 2016 et l’IRM de la colonne lombaire et du bassin réalisée le 16 janvier 2017. Si l’instabilité du genou a bien été prise en considération par le SMR, qui a retenu des limitations fonctionnelles supplémentaires, il n’en va pas de même des troubles de la hanche et de la colonne lombaire. Certes, l’IRM a été réalisée le 16 janvier 2017, soit postérieurement à la décision attaquée. Les atteintes qui ont toutefois été mises en évidence étaient déjà présentes avant la décision querellée, dès lors que le recourant en a fait état dans son opposition du 5 octobre 2016. Si l’intimé a bien soumis les pièces médicales transmises par chargés séparés des 12 mai et 3 août 2017 à son SMR, qui s’est prononcé par avis des 2 juin et 23 août 2017, il n’en va pas de même de l’IRM du 16 janvier 2017 et des atteintes qu’il met en évidence. En d’autres termes, le SMR – ni d’ailleurs aucun médecin mandaté par l’OAI – ne s’est prononcé sur les atteintes à la colonne dorsale et au bassin. c. Il découle de ce qui précède que la chambre de céans n’est pas en mesure d’apprécier la capacité de travail du recourant dans une activité adaptée et, par conséquent, de déterminer le degré d’invalidité. En effet, si elle doit certes être considérée comme revêtant une pleine valeur probante, l’appréciation de la Dresse F______ du 27 janvier 2016 ne porte pas sur toutes les atteintes à la santé mais uniquement sur l’atteinte au genou droit. Entre le 27 janvier, date de l’appréciation précitée, et le 30 décembre 2016, date de la décision querellée, le recourant a fait état d’une aggravation de son état de santé, avec l’apparition d’une instabilité du genou – prise en considération par le SMR au titre de limitations fonctionnelles supplémentaires et par l’OAI au titre de l’abattement – et d’une atteinte de la hanche et de la colonne lombaire, objectivées par l’IRM du 16 janvier 2017, atteintes qui n’ont jamais été examinées par le SMR. On ne sait ainsi pas si lesdites atteintes justifient des limitations fonctionnelles supplémentaires ni si elles</w:t>
      </w:r>
    </w:p>
    <w:p>
      <w:r>
        <w:t>A/434/2017 - 16/17 - sont susceptibles d’entraîner une baisse de rendement, voire une incapacité de travail partielle. En pareilles circonstances, il n’appartient pas au juge de suppléer aux carences administratives, de sorte que le dossier sera renvoyé à l’intimé pour instruction complémentaire sur la question de la capacité de travail eu égard à toutes les atteintes dont souffre le recourant.</w:t>
      </w:r>
    </w:p>
    <w:p>
      <w:r>
        <w:rPr>
          <w:b/>
        </w:rPr>
        <w:t>E. 10</w:t>
      </w:r>
    </w:p>
    <w:p>
      <w:r>
        <w:t>Au vu de ce qui précède, le recours sera partiellement admis et la décision du 30 décembre 2016 sera annulée.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A/434/2017 - 17/17 -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