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ATAS/1417/2012 vom 22. November 2012</w:t>
      </w:r>
    </w:p>
    <w:p>
      <w:r>
        <w:t>GE Cour de justice, 2012-11-22, FR</w:t>
      </w:r>
    </w:p>
    <w:p>
      <w:r>
        <w:rPr>
          <w:b/>
        </w:rPr>
        <w:t xml:space="preserve">Quelle: </w:t>
      </w:r>
      <w:r>
        <w:t>https://mcp.opencaselaw.ch/entscheid/ge_gerichte_ATAS_1417_2012</w:t>
      </w:r>
    </w:p>
    <w:p>
      <w:r>
        <w:t>FR: GE_GERICHTE ATAS/1417/2012 du 22 novembre 2012</w:t>
      </w:r>
    </w:p>
    <w:p>
      <w:r>
        <w:t>IT: GE_GERICHTE ATAS/1417/2012 del 22 novembre 2012</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Les décisions qui accordent ou refusent l'assistance gratuite d'un conseil juridique (art. 37 al. 4 LPGA) sont des décisions d'ordonnancement de la procédure au sens de l'art. 52 al. 1 LPGA (ATF 131 V 153 consid. 1), de sorte qu'elles sont</w:t>
      </w:r>
    </w:p>
    <w:p>
      <w:r>
        <w:t>A/2897/2012 - 3/6 - directement attaquables par la voie du recours devant les tribunaux des assurances institués par les cantons (art. 56 al. 1 et 57 LPGA). La compétence de la Cour de céans pour juger du cas d’espèce est ainsi établie.</w:t>
      </w:r>
    </w:p>
    <w:p>
      <w:r>
        <w:rPr>
          <w:b/>
        </w:rPr>
        <w:t>E. 2</w:t>
      </w:r>
    </w:p>
    <w:p>
      <w:r>
        <w:t>La LPGA entrée en vigueur le 1er janvier 2003 s'applique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Le délai de recours est de 30 jours (art. 60 al. 1 LPGA art. 9 LPC et art. 43 LPCC). En l’occurrence, le recours, interjeté dans les forme et délai requis par la loi, est recevable.</w:t>
      </w:r>
    </w:p>
    <w:p>
      <w:r>
        <w:rPr>
          <w:b/>
        </w:rPr>
        <w:t>E. 4</w:t>
      </w:r>
    </w:p>
    <w:p>
      <w:r>
        <w:t>Le litige porte sur le droit du recourant à l’assistance juridique pour la procédure de demande de remise de l’obligation de restituer.</w:t>
      </w:r>
    </w:p>
    <w:p>
      <w:r>
        <w:rPr>
          <w:b/>
        </w:rPr>
        <w:t>E. 5</w:t>
      </w:r>
    </w:p>
    <w:p>
      <w:r>
        <w:t>a) L’art. 43C LPCC prescrit que, lorsque les circonstances l'exigent, l'assistance gratuite d'un conseil juridique est accordée au demandeur pour la procédure devant le service (al. 1) et renvoie au règlement pour les modalités d'octroi de cette assistance (al. 2). Selon l’art. 20 al. 2 du règlement d’application de la LPCC (RPCC du 25 juin 1999 - J 7 15.01), l'assistance juridique gratuite ne peut être octroyée que si les conditions cumulatives suivantes sont réunies : la démarche ne paraît pas vouée à l'échec (let. a), la complexité de l'affaire l'exige (let. b) et l'intéressé est dans le besoin (let. c). b) La LPGA prévoit pour sa part que l'assistance gratuite d'un conseil juridique est accordée au demandeur lorsque les circonstances le justifient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c) La LPCC ne prévoyant pas des conditions de la LPGA, cette dernière s’applique à la procédure en prestations complémentaires tant fédérales que cantonales.</w:t>
      </w:r>
    </w:p>
    <w:p>
      <w:r>
        <w:rPr>
          <w:b/>
        </w:rPr>
        <w:t>E. 6</w:t>
      </w:r>
    </w:p>
    <w:p>
      <w:r>
        <w:t>On considère que les conclusions paraissent vouées à l'échec lorsqu'une partie, disposant des moyens nécessaires, ne prendrait pas le risque, après mûre réflexion, d'engager un procès ou de le continuer (ATF 129 I 129 consid. 2.3.1, 128 I 236 consid. 2.5.3 et la référence).</w:t>
      </w:r>
    </w:p>
    <w:p>
      <w:r>
        <w:t>A/2897/2012 - 4/6 -</w:t>
      </w:r>
    </w:p>
    <w:p>
      <w:r>
        <w:rPr>
          <w:b/>
        </w:rPr>
        <w:t>E. 7</w:t>
      </w:r>
    </w:p>
    <w:p>
      <w:r>
        <w:t>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rPr>
          <w:b/>
        </w:rPr>
        <w:t>E. 8</w:t>
      </w:r>
    </w:p>
    <w:p>
      <w:r>
        <w:t>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98 V 115 consid. 3a; cf. aussi ATF 130 I 180 consid. 2.2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p. 201 et les arrêts cités).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I 557/04 du 29 novembre 2004, consid. 2.2., publié à la Revue de l'avocat 2005 n° 3 p. 123).</w:t>
      </w:r>
    </w:p>
    <w:p>
      <w:r>
        <w:rPr>
          <w:b/>
        </w:rPr>
        <w:t>E. 9</w:t>
      </w:r>
    </w:p>
    <w:p>
      <w:r>
        <w:t>En l’espèce, il convient tout d’abord de souligner que le recourant sollicite l’assistance d’un avocat pour le dépôt d’une demande de remise déjà, pour laquelle on ne saurait admettre que l’assistance d’un avocat était exigée. En effet, ainsi que le fait remarquer l’intimé, l'examen d'une demande de remise consiste uniquement à déterminer si les conditions de la bonne foi et de la charge trop lourde sont réunies. Aucune de ces deux conditions ne nécessite un examen juridique approfondi. Qui plus est, si le recourant ne s’estimait pas apte à</w:t>
      </w:r>
    </w:p>
    <w:p>
      <w:r>
        <w:t>A/2897/2012 - 5/6 - entreprendre seul le dépôt d'une demande de remise, il pouvait solliciter l'aide et les conseil du représentant d'un organisme social avant de faire appel à un avocat. Le recourant soutient qu’un avocat lui était indispensable pour démontrer que son domicile ne se trouvait pas à Villeneuve. Or, cette question a déjà fait l’objet de la décision en restitution - désormais entrée en force - et ne relève pas de la remise, laquelle ne porte, ainsi que cela a déjà été dit, que sur la bonne foi de l’intéressé et sa situation financière. Eu égard à ces considérations, la condition de la nécessité d'une assistance par un avocat n'était donc pas réalisée, de sorte qu’il est inutile de vérifier si les autres conditions - cumulatives - sont remplies. Le recours, manifestement infondé, est rejeté.</w:t>
      </w:r>
    </w:p>
    <w:p>
      <w:r>
        <w:t>A/2897/2012 - 6/6 -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