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ATAS/1415/2009 vom 16. November 2009</w:t>
      </w:r>
    </w:p>
    <w:p>
      <w:r>
        <w:t>GE Cour de justice, 2009-11-16, FR</w:t>
      </w:r>
    </w:p>
    <w:p>
      <w:r>
        <w:rPr>
          <w:b/>
        </w:rPr>
        <w:t xml:space="preserve">Quelle: </w:t>
      </w:r>
      <w:r>
        <w:t>https://mcp.opencaselaw.ch/entscheid/ge_gerichte_ATAS_1415_2009</w:t>
      </w:r>
    </w:p>
    <w:p>
      <w:r>
        <w:t>FR: GE_GERICHTE ATAS/1415/2009 du 16 novembre 2009</w:t>
      </w:r>
    </w:p>
    <w:p>
      <w:r>
        <w:t>IT: GE_GERICHTE ATAS/1415/2009 del 16 novembre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A/1348/2009 et A/1491/2009 - 6/9 -</w:t>
      </w:r>
    </w:p>
    <w:p>
      <w:r>
        <w:rPr>
          <w:b/>
        </w:rPr>
        <w:t>E. 2</w:t>
      </w:r>
    </w:p>
    <w:p>
      <w:r>
        <w:t>Interjetés en temps utile, les recours A/1349/2009 et A/1491/2009 sont recevables (art. 60 LPGA).</w:t>
      </w:r>
    </w:p>
    <w:p>
      <w:r>
        <w:rPr>
          <w:b/>
        </w:rPr>
        <w:t>E. 3</w:t>
      </w:r>
    </w:p>
    <w:p>
      <w:r>
        <w:t>L'objet du litige porte sur le droit du recourant à une rente d'invalidité dès le 1er mai 2003 et sur le degré de son taux d'invalidité, étant précisé que la rente entière allouée du 1er janvier 1996 au 30 avril 1999 par la première décision de l'OCAI du 28 mars 2009 n'est pas contestée par les parties recourantes.</w:t>
      </w:r>
    </w:p>
    <w:p>
      <w:r>
        <w:rPr>
          <w:b/>
        </w:rPr>
        <w:t>E. 4</w:t>
      </w:r>
    </w:p>
    <w:p>
      <w:r>
        <w:t>février 2004) n'est pas contestable. Même si, à cet égard, l'expertise ne rappelle pas clairement l'existence d'une telle incapacité (rapport p. 25), il apparaît qu'elle n'a jamais été remise en question et qu'au surplus, l'incapacité de travail de 50 % attestée d'un point de vue neuro-ophtalmologique par les experts depuis le 4 février 2004 survient au moment où ceux-ci signalent une amélioration depuis l'intervention du 4 février 2004 (rapport p. 25), de sorte qu'il est évident qu'antérieurement au 4 février 2004 la capacité de travail ne pouvait être supérieure à celle attestée par les experts après l'intervention ayant amélioré le trouble de diplopie. Quant à l'assuré, il invoque l'application d'une déduction globale de 20 % sur le revenu d'invalide au motif que l'activité d'employé dans le domaine administratif et commercial n'est pas adaptée à son état de santé (travail sur écran) et à son niveau de français, qu'il n'a plus travaillé depuis 1994, qu'il a obtenu son diplôme il y a plus de huit ans et que l'OCAI avait, antérieurement, accepté une déduction globale de 10 % sur le revenu d'invalide. Il est à constater que le rapport d'expertise conclut à ce qu'un travail d'employé de commerce impliquant un travail sur écran n'est pas adapté à 100 % mais qu'il l'est à 50 % (rapport. P23). L'assuré n'a pas obtenu de CFC puisqu'il a dû interrompre sa formation en 2002 mais il est néanmoins titulaire d'un diplôme de commerce en informatique/gestion. C'est ainsi à juste titre que l'OCAI a retenu, dans le revenu d'invalide, une activité professionnelle exigible dans le domaine administratif et commercial, limitée cependant au niveau 4, soit une activité simple et répétitive, pour tenir compte du fait que, selon le rapport d'expertise, une activité de bureau</w:t>
      </w:r>
    </w:p>
    <w:p>
      <w:r>
        <w:t>A/1348/2009 et A/1491/2009 - 8/9 - paraissait plus indiquée qu'une activité d'employé de commerce (rapport p. 26). Cette prise en compte du niveau 4 permet également de répondre à l'argument de l'assuré quant à son faible niveau de compétence tant en français que d'une façon générale, n'ayant jamais exercé d'activité dans le domaine concerné et dont le diplôme a été obtenu il y a plus de huit ans. Une déduction globale sur le revenu d'invalide ne paraît ainsi pas justifiée, les limitations fonctionnelles ayant par ailleurs été prises en compte dans la fixation de la capacité de travail à 50 % de l'assuré. En toute hypothèse, compte tenu du jeune âge de ce dernier, du fait qu'il est titulaire d'une autorisation d'établissement C et de la mesure de reclassement dans une nouvelle profession dont il a déjà bénéficié, une déduction maximale de 10 % pourrait lui être accordée, laquelle ne lui permettrait de toute façon pas d'atteindre un degré d'invalidité suffisant pour pouvoir bénéficier d'une rente d'invalidité entière. En effet, le revenu d'invalide se monterait dans cette hypothèse à 29'203 fr. (32'448 - 10 % de 32'448 fr.), de sorte que, comparé au revenu sans invalidité de 86'428 fr., le taux d'invalidité serait de 66,2 %, insuffisant pour ouvrir le droit à une rente entière d'invalidité. Au vu de ce qui précède, il est à constater que l'assuré doit être reconnu en incapacité de travail totale du 22 mai 2002 au 3 février 2004, puis capable de travailler à 50 % dans une activité administrative ou commerciale telle qu'employé de bureau depuis le 4 février 2004. Le degré d'invalidité est ainsi de 100 % dès le 22 mai 2003 (art. 28 al. 2 LAI), jusqu'au 4 mai 2004 (art. 88a RAI), de sorte que l'assuré a droit à une rente entière d'invalidité depuis le 1er mai 2003 jusqu'au 31 mai 2004 et non pas jusqu'au 30 avril 2004, comme accordé par l'OCAI. Dès le 4 février 2004, le degré d'invalidité de 62,5% doit être confirmé selon le calcul de l'OCAI, de sorte que le droit à un trois-quarts de rente doit être reconnu à l'assuré depuis le 1er juin 2004.</w:t>
      </w:r>
    </w:p>
    <w:p>
      <w:r>
        <w:rPr>
          <w:b/>
        </w:rPr>
        <w:t>E. 5</w:t>
      </w:r>
    </w:p>
    <w:p>
      <w:r>
        <w:t>En conséquence, le recours de Gastrosocial caisse de pension doit être rejeté et celui de l'assuré très partiellement admis en ce sens que la rente entière d'invalidité lui est allouée jusqu'au 31 mai 2004 et un trois-quarts de rente depuis le 1er juin 2004.</w:t>
      </w:r>
    </w:p>
    <w:p>
      <w:r>
        <w:rPr>
          <w:b/>
        </w:rPr>
        <w:t>E. 6</w:t>
      </w:r>
    </w:p>
    <w:p>
      <w:r>
        <w:t>Partant, un émolument de 500 fr. sera mis à la charge de Gastrosocial caisse de pension et une indemnité de 500 fr. sera allouée à l'assuré, à charge de l'OCAI.</w:t>
      </w:r>
    </w:p>
    <w:p>
      <w:r>
        <w:t>A/1348/2009 et A/1491/2009 - 9/9 -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