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ATAS/1415/2008 vom 27. November 2008</w:t>
      </w:r>
    </w:p>
    <w:p>
      <w:r>
        <w:t>GE Cour de justice, 2008-11-27, FR</w:t>
      </w:r>
    </w:p>
    <w:p>
      <w:r>
        <w:rPr>
          <w:b/>
        </w:rPr>
        <w:t xml:space="preserve">Quelle: </w:t>
      </w:r>
      <w:r>
        <w:t>https://mcp.opencaselaw.ch/entscheid/ge_gerichte_ATAS_1415_2008</w:t>
      </w:r>
    </w:p>
    <w:p>
      <w:r>
        <w:t>FR: GE_GERICHTE ATAS/1415/2008 du 27 novembre 2008</w:t>
      </w:r>
    </w:p>
    <w:p>
      <w:r>
        <w:t>IT: GE_GERICHTE ATAS/1415/2008 del 27 novembre 2008</w:t>
      </w:r>
    </w:p>
    <w:p>
      <w:pPr>
        <w:pStyle w:val="Heading2"/>
      </w:pPr>
      <w:r>
        <w:t>Erwägungen</w:t>
      </w:r>
    </w:p>
    <w:p>
      <w:r>
        <w:rPr>
          <w:b/>
        </w:rPr>
        <w:t>E. 1</w:t>
      </w:r>
    </w:p>
    <w:p>
      <w:r>
        <w:t>L’objet du recours ressortit à la loi fédérale sur l’assurance-invalidité du 19 juin 1959 (LAI), de sorte que le Tribunal de céans est matériellement compétent pour statuer en l’espèce (cf. art. 56 V al. 1 let. a ch. 2 LOJ).</w:t>
      </w:r>
    </w:p>
    <w:p>
      <w:r>
        <w:rPr>
          <w:b/>
        </w:rPr>
        <w:t>E. 2</w:t>
      </w:r>
    </w:p>
    <w:p>
      <w:r>
        <w:t>Interjeté dans la forme et le délai prescrits, le recours est recevable (art. 56 et ss de la loi fédérale sur la partie générale des assurances sociales, du 6 octobre 2000, ci-après : LPGA).</w:t>
      </w:r>
    </w:p>
    <w:p>
      <w:r>
        <w:rPr>
          <w:b/>
        </w:rPr>
        <w:t>E. 3</w:t>
      </w:r>
    </w:p>
    <w:p>
      <w:r>
        <w:t>Le litige porte sur le point de savoir si la recourante est invalide dans une mesure suffisante pour ouvrir droit à une rente et, le cas échéant, depuis quelle date. Plus particulièrement, il y a lieu d'examiner à quel moment celle-ci a présenté, en moyenne, une incapacité de travail de quarante pour cent au moins, pendant une</w:t>
      </w:r>
    </w:p>
    <w:p>
      <w:r>
        <w:t>A/1816/2008 - 8/15 - année, sans interruption notable (art. 29 al. 1 lettre b LAI, dans sa teneur en vigueur au 31 décembre 2007).</w:t>
      </w:r>
    </w:p>
    <w:p>
      <w:r>
        <w:rPr>
          <w:b/>
        </w:rPr>
        <w:t>E. 4</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l’assurée aurait pu obtenir s’il n’était pas invalide est compris avec celui qu’il pourrait obtenir en exerçant l’activité qui peut raisonnablement être exigée de lui après les traitements et les mesures de réadaptation, sur un marché du travail équilibré (art. 16 LPGA et art. 28 al. 2 LAI dans sa teneur en vigueur jusqu’au 31 décembre 2007).</w:t>
      </w:r>
    </w:p>
    <w:p>
      <w:r>
        <w:rPr>
          <w:b/>
        </w:rPr>
        <w:t>E. 5.1</w:t>
      </w:r>
    </w:p>
    <w:p>
      <w:r>
        <w:t>Depuis le 1er janvier 2004 (4ème révision AI), l’assuré a droit à un quart de rente s’il est invalide à 40% au moins, à une demi-rente s’il est invalide à 50% au moins, à 3 quarts de rente s’il est invalide à 60% au moins et à une rente entière s’il est invalide à 70% au moins. Le droit à la rente prend naissance au plus tôt à la date à partir de laquelle l’assuré présente une incapacité de gain durable de 40% au moins (art. 29 al. 1 lettre a LAI) ou à partir de laquelle il a présenté, en moyenne une incapacité de travail de 40% au moins pendant une année sans interruption notable (art. 29 al. 1 lettre b LAI). L’existence d’une incapacité de gain durable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dans sa teneur en vigueur au 31 décembre 2007).</w:t>
      </w:r>
    </w:p>
    <w:p>
      <w:r>
        <w:rPr>
          <w:b/>
        </w:rPr>
        <w:t>E. 5.2</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w:t>
      </w:r>
    </w:p>
    <w:p>
      <w:r>
        <w:t>A/1816/2008 - 9/15 - des prestations d'assurance (ATF 118 V 82 consid. 3a et les références; VSI 2001 p. 149 consid. 2a).</w:t>
      </w:r>
    </w:p>
    <w:p>
      <w:r>
        <w:rPr>
          <w:b/>
        </w:rPr>
        <w:t>E. 6</w:t>
      </w:r>
    </w:p>
    <w:p>
      <w:r>
        <w:t>Pour qu'une invalidité soit reconnue, il est nécessaire, dans chaque cas, qu'un substrat médical pertinent, entravant la capacité de travail (et de gain) de manière importante, soit mis en évidence par le médecin spécialisé (ATF du 21 août 2007, I 797/06, consid. 4). La limitation concrète de la capacité de travail résultant de l'empêchement est déterminante pour fixer le degré de l'incapacité de travail; elle s'apprécie sur la base de constatations médicales (RAMA 1987 No U 27 p. 394, consid. 2b; ATA/262/2001).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7</w:t>
      </w:r>
    </w:p>
    <w:p>
      <w:r>
        <w:t>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p. 352).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w:t>
      </w:r>
    </w:p>
    <w:p>
      <w:r>
        <w:rPr>
          <w:b/>
        </w:rPr>
        <w:t>E. 8</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w:t>
      </w:r>
    </w:p>
    <w:p>
      <w:r>
        <w:t>A/1816/2008 - 10/15 -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On précisera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10</w:t>
      </w:r>
    </w:p>
    <w:p>
      <w:r>
        <w:t>A l’appui de la décision litigieuse, l’OCAI s’est fondé sur le rapport d’expertise du docteur O__________ du 22 janvier 2008, concluant à l’existence d’une incapacité de travailler de 40% au moins entre décembre 2006 et août 2007, l’assurée ne présentant plus d’empêchement d’ordre médical à partir du 1er septembre 2007.</w:t>
      </w:r>
    </w:p>
    <w:p>
      <w:r>
        <w:t>A/1816/2008 - 11/15 - Dans le cas particulier, on doit constater que cette expertise répond entièrement aux critères propres à lui conférer pleine valeur probante (cf. supra, § 7). L’expert a en effet explicité de façon circonstanciée et convaincante les raisons pour lesquelles il a retenu que l’assurée était à nouveau apte à travailler à 100% dès le 1er septembre 2007. Le docteur O__________ a dûment indiqué les motifs pour lesquels il avait écarté les diagnostics de personnalité histrionique et de trouble dépressif récurrent retenus par la doctoressse L__________, compte tenu en particulier des critères médicaux correspondants insuffisamment présent en l’occurrence (dramatisation réduite, patiente pas facilement influençable par autrui ou par les circonstances, pas d’affectivité superficielle ou labile, pas de comportement de séduction inapproprié, d’une part ; épisode unique, faute d’intervalle libre de toute symptomatologie dépressive d’au moins 2 mois, pas de diminution marquée de la capacité de plaisir, ni diminution d’énergie à l’analyse du déroulement du quotidien, d’autre part : cf. expertise, pp. 8 ss). Il a également retenu à juste titre que l’assurée ne présentait plus de pathologie dépressive dès septembre 2007, cette dernière ayant admis que son état de santé s’était amélioré depuis cette date, compte tenu notamment de l’augmentation du traitement antidépresseur d’Efexor®, - amélioration que le professeur N__________ avait d’ailleurs confirmée dans son rapport du 12 décembre 2007. A cela s’ajoute que les traits de personnalité histrionique présents étaient insuffisamment marqués pour être invalidants. Il en allait de même de l’anxiété généralisée présentée par l’assurée, dès lors que celle-ci n’était pas à l’origine d’une déstructuration psychique. La doctoresse L__________ est d’ailleurs revenue sur les diagnostics en cause (qu’elle n’avait au demeurant pas étayés), pour retenir un trouble dépressif moyen avec syndrome somatique (au lieu d’un trouble dépressif récurrent avec syndrome somatique), ainsi que des traits histrionique (au lieu d’une personnalité histrionique) (certificat du 21 mai 2008). Pour le surplus, tant la doctoresse L__________ que le docteur N__________ n’ont pas motivé leur estimation, selon laquelle le taux d’incapacité de travail serait toujours de 50% depuis le 1er septembre 2007, respectivement de 30% depuis le 1er mai 2008. Le docteur N__________ s’est du reste uniquement limité à reprendre, dans son certificat du 21 mai 2008, le taux retenu par sa consoeur (50%), se bornant à estimer sans autre explication, que ce dernier taux avait été « bien évalué ». Or, dans son rapport précédent du 12 décembre 2007, ce praticien avait pourtant constaté que l’état de santé de sa patiente, dont la capacité de travail avait été de 50% depuis la mi-mai 2007, s’était amélioré, ce qui aurait normalement dû entraîner une augmentation correspondante de la capacité de travail A cela s’ajoute que l’estimation de la doctoresse L__________ se fonde en grande partie sur les indications subjectives (non vérifiées) de sa patiente, qui ne se sent pas en mesure d’accepter un travail à 100%, si bien que, pour ce motif également, elle ne saurait emporter la conviction (cf. VSI 2002/2, p. 67). A cet égard, on rappellera que compte tenu des difficultés, en matière de preuve, à établir l'existence de douleurs,</w:t>
      </w:r>
    </w:p>
    <w:p>
      <w:r>
        <w:t>A/1816/2008 - 12/15 - les simples plaintes subjectives de l'assuré ne suffisent pas pour justifier une invalidité (entière ou partielle) (ATF 130 V 353 consid. 2.2.2). En outre, les conclusions de ces deux médecins apparaissent contradictoires, le docteur N__________ retenant que l’état anxio-dépressif de la patiente semblait s’être accentué (certificat du 21 mai 2008), alors que, dans son rapport du même jour, la doctoresse L__________ a estimé que la capacité de travail était passée de 50% à 70% dès le 1er mai 2008. Enfin, on rappellera que, selon la jurisprudence, il convient en principe d’évaluer avec circonspection l’avis du médecin traitant relatif à la capacité de travail, ce dernier étant généralement enclin, en cas de doute, à prendre parti pour son patient en raison de la relation de confiance qui l’unit à ce dernier (ATF 125 V 351, consid. 3b précité).</w:t>
      </w:r>
    </w:p>
    <w:p>
      <w:r>
        <w:rPr>
          <w:b/>
        </w:rPr>
        <w:t>E. 11</w:t>
      </w:r>
    </w:p>
    <w:p>
      <w:r>
        <w:t>En toute hypothèse, et contrairement à ce qu’aurait voulu la recourante, le dossier ne fait ressortir aucun élément psychique invalidant, « sous l’angle des conditions jurisprudentielles » (cf. observations du 7 avril 2008, p. 3). En effet, la présence d'une éventuelle atteinte psychique ayant valeur de maladie – tel en particulier le trouble dépressif moyen avec syndrome somatique et les troubles mixtes de la personnalité retenus par la doctoresse L__________ – est une condition juridique nécessaire, mais ne constitue pas encore une base suffisante pour que l'on puisse admettre qu'une limitation de la capacité de travail revêt un caractère invalidant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(ATFA du 21 avril 2004 précité, consid. 3.3.2 ;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w:t>
      </w:r>
    </w:p>
    <w:p>
      <w:r>
        <w:t>A/1816/2008 - 13/15 -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 132 V 65, consid. 4). 14.1 En l’occurrence, supposé avéré, le trouble dépressif moyen avec syndrome somatique retenu par la doctoresse L__________ ne saurait constituer une comorbidité psychiatrique importante par sa gravité, son acuité et sa durée au sens de la jurisprudence précitée. En effet, selon le rapport d’expertise, l’assurée ne présentait plus, dès septembre 2007, de symptomatologie dépressive compatible avec une entité nosographique d’une classification reconnue, dès lors que s’il existait une légère tristesse, celle-ci n’était pas permanente (rapport d’expertise, p. 9). Quant aux troubles mixtes de la personnalité, ils ne constituent pas non plus une comorbidité ayant valeur de maladie, dans la mesure où l'assurée souffre de ces troubles depuis son jeune âge, ce qui ne l'a pourtant pas empêché d'exercer une activité lucrative pendant de nombreuses années (comp. ATFA du 13 juillet 2005, I 626/04, consid. 5.1). 14.2 Quant à la question du cumul éventuel d'autres critères permettant d'apprécier le caractère invalidant des troubles psychiques allégués, il convient de tenir pour établie la présence d'affections corporelles chroniques. Toutefois, aucun des rapports médicaux ne conclut à l'existence d'un état psychique cristallisé, sans évolution possible au plan thérapeutique ou à l'échec de traitements ambulatoires ou stationnaires conformes aux règles de l'art (comp. ATFA du 19 septembre 2004, I 648/03, consid. 6.2) ; la recourante a du reste elle-même admis qu’une augmentation du traitement antidépresseur d’Efexor® avait permis d’améliorer son état de santé dès septembre 2007, étant par ailleurs rappelé qu’elle ne s’est pas soumise à une TCC, étant réfractaire à ce type de traitement. On relèvera également que l’assurée n’a pas épuisé toutes ses ressources adaptatives, dans la mesure où elle a exercé une activité à mi-temps depuis mai 2007, respectivement à 70% depuis le 1er mai 2008 (comp. ATFA du 13 juillet 2005, I 626/04, consid. 5.2). Enfin, comme l’expert l’a constaté, elle ne subit pas non plus une perte d'intégration sociale dans toutes les manifestations de la vie (ATAF du 10 juin 2008, C- 3118/2006, consid. 11.3). 14.3Partant, il convient de retenir que les troubles psychiques diagnostiqués par la doctoresse L__________ ne se manifestent pas, en tout état, avec une sévérité telle que, d'un point de vue objectif, la mise en valeur à plein temps de la capacité de travail de la recourante ne pourrait plus être raisonnablement exigée d’elle. Il y a lieu d'admettre au contraire le caractère exigible d'un effort de volonté de sa part en</w:t>
      </w:r>
    </w:p>
    <w:p>
      <w:r>
        <w:t>A/1816/2008 - 14/15 - vue de surmonter la douleur et de se réinsérer dans un processus de travail à plein temps.</w:t>
      </w:r>
    </w:p>
    <w:p>
      <w:r>
        <w:rPr>
          <w:b/>
        </w:rPr>
        <w:t>E. 15</w:t>
      </w:r>
    </w:p>
    <w:p>
      <w:r>
        <w:t>Les faits étant ainsi établis à satisfaction de droit, la mise en oeuvre d'une expertise complémentaire, demandée par la recourante, ne s’avère pas nécessaire (appréciation anticipée des preuves : ATF 124 V 94 consid. 4b ; supra, § 9).</w:t>
      </w:r>
    </w:p>
    <w:p>
      <w:r>
        <w:rPr>
          <w:b/>
        </w:rPr>
        <w:t>E. 16</w:t>
      </w:r>
    </w:p>
    <w:p>
      <w:r>
        <w:t>Au vu de ce qui précède, c’est à juste titre que l’OCAI a retenu qu’au moment de la décision litigieuse, l’assurée n’avait pas présenté un empêchement de travailler de 40% en moyenne durant une année (mais uniquement de décembre 2006 à août 2007, soit 9 mois seulement).</w:t>
      </w:r>
    </w:p>
    <w:p>
      <w:r>
        <w:rPr>
          <w:b/>
        </w:rPr>
        <w:t>E. 17</w:t>
      </w:r>
    </w:p>
    <w:p>
      <w:r>
        <w:t>En tous les cas, et même en admettant que l’assurée a recouvré une pleine capacité de travail au 1er janvier 2008 seulement (comme semble l’admettre le SMR dans son avis médical du 8 juillet 2008), au lieu du 1er septembre précédent, il n'apparaît pas davantage (cf. ci-dessus, § 8) que la recourante ait subi une incapacité de travail et de gain (durable) pendant une année au moins, comme le requièrent les art. 29 al. 1 lit b LAI et 29 RAI, dans leur teneur en vigueur au 31 décembre 2007 (cf. ATF du 25 octobre 2006, I 632/05, consid. 4.1 ; voir aussi, dans ce sens; Circulaire sur l’invalidité et l’impotence dans l’assurance-invalidité, édition 2008, n° 1030, dont le contenu est repris dans le mémoire de recours, p. 10).</w:t>
      </w:r>
    </w:p>
    <w:p>
      <w:r>
        <w:rPr>
          <w:b/>
        </w:rPr>
        <w:t>E. 18</w:t>
      </w:r>
    </w:p>
    <w:p>
      <w:r>
        <w:t>Partant, le recours est mal fondé.</w:t>
      </w:r>
    </w:p>
    <w:p>
      <w:r>
        <w:rPr>
          <w:b/>
        </w:rPr>
        <w:t>E. 19</w:t>
      </w:r>
    </w:p>
    <w:p>
      <w:r>
        <w:t>Succombant, la recourante devra payer un émolument pour les frais de justice, fixé en l’occurrence à Fr. 200.- (art. 69 al. 1bis LAI).</w:t>
      </w:r>
    </w:p>
    <w:p>
      <w:r>
        <w:t>A/1816/2008 - 15/15 -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