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ATAS/1411/2009 vom 16. November 2009</w:t>
      </w:r>
    </w:p>
    <w:p>
      <w:r>
        <w:t>GE Cour de justice, 2009-11-16, FR</w:t>
      </w:r>
    </w:p>
    <w:p>
      <w:r>
        <w:rPr>
          <w:b/>
        </w:rPr>
        <w:t xml:space="preserve">Quelle: </w:t>
      </w:r>
      <w:r>
        <w:t>https://mcp.opencaselaw.ch/entscheid/ge_gerichte_ATAS_1411_2009</w:t>
      </w:r>
    </w:p>
    <w:p>
      <w:r>
        <w:t>FR: GE_GERICHTE ATAS/1411/2009 du 16 novembre 2009</w:t>
      </w:r>
    </w:p>
    <w:p>
      <w:r>
        <w:t>IT: GE_GERICHTE ATAS/1411/2009 del 16 novembre 2009</w:t>
      </w:r>
    </w:p>
    <w:p>
      <w:pPr>
        <w:pStyle w:val="Heading2"/>
      </w:pPr>
      <w:r>
        <w:t>Erwägungen</w:t>
      </w:r>
    </w:p>
    <w:p>
      <w:r>
        <w:rPr>
          <w:b/>
        </w:rPr>
        <w:t>E. 1</w:t>
      </w:r>
    </w:p>
    <w:p>
      <w:r>
        <w:t>Conformément à l'art. 56V al. 1 let. a ch. 5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entrée en vigueur le 1er janvier 2003, est applicable au cas d'espèce.</w:t>
      </w:r>
    </w:p>
    <w:p>
      <w:r>
        <w:rPr>
          <w:b/>
        </w:rPr>
        <w:t>E. 3</w:t>
      </w:r>
    </w:p>
    <w:p>
      <w:r>
        <w:t>Interjeté dans les formes et délai légaux, le recours est recevable à la forme (art. 60 LPGA).</w:t>
      </w:r>
    </w:p>
    <w:p>
      <w:r>
        <w:rPr>
          <w:b/>
        </w:rPr>
        <w:t>E. 4</w:t>
      </w:r>
    </w:p>
    <w:p>
      <w:r>
        <w:t>a) Est litigieuse la question de savoir si le recourant a droit à des indemnités journalières ou à une rente au-delà du 9 avril 2008, soit de savoir quelle est la capacité de travail de l'assuré dans sa profession ou dans une activité adaptée dès cette date. En effet, par décision du 4 avril 2008, la SUVA a reconnu le recourant apte à travailler à 75 % dès le 11 février 2008 comme conducteur de tram et à 100 % dès le 9 avril 2008. b) L'art. 6 al. 1 LAA prévoit que, sauf disposition contraire, les prestations d'assurance, y compris les frais de cures prescrites par un médecin (art. 10 al. 1 let. c LAA),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Le droit à des prestations de l'assurance-accidents suppose d'abord, entre l'événement dommageable de caractère accidentel et l'atteinte à la santé, un lien de causalité naturelle. Cette exigence est remplie lorsqu'il y a lieu d'admettre que, sans</w:t>
      </w:r>
    </w:p>
    <w:p>
      <w:r>
        <w:t>A/463/2009 - 8/11 -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w:t>
      </w:r>
    </w:p>
    <w:p>
      <w:r>
        <w:t>A/463/2009 - 9/11 -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5</w:t>
      </w:r>
    </w:p>
    <w:p>
      <w:r>
        <w:t>En l'occurrence se trouvent au dossier des rapports des médecins traitants, notamment des Drs C__________ et G__________, qui lui a succédé, des rapports des médecins conseils de la SUVA ainsi qu'un rapport de la Clinique romande de réadaptation de la SUVA de janvier 2008. Selon ce rapport, le recourant présente une capacité de travail dans sa profession de 75% au 15 janvier 2008 et une capacité entière depuis le 15 février 2008. Ce rapport est probant selon la jurisprudence du Tribunal fédéral et ses conclusions sont d'ailleurs confirmées par le Dr G__________ des HUG. Le Dr D__________, interniste, ne se prononce pas quant à lui sur la capacité de travail et s'en réfère au médecin spécialiste. Le Dr E__________, chirurgien-orthopédiste et médecin conseil de la SUVA, a également estimé la capacité de travail du recourant totale dans sa profession de conducteur de tram. Seul le Dr C__________ des HUG, remplacé dans sa pratique aux HUG par le Dr G__________, estime que son patient n'est capable dans sa profession qu'à 50%. Cependant, il ne s'est pas prononcé sur le rapport de la Clinique romande de réadaptation et n'a pas motivé son avis. Dès lors, cette appréciation, isolée, sera écartée. Au vu de ce qui précède et de l'avis quasiment unanime des médecins, il sera retenu que le recourant présente une capacité de travail de 75% dans sa profession de conducteur de tram depuis le 11 février 2008 et totale depuis le 9 avril 2008 (dates retenues par la SUVA et plus favorables que celles du rapport de la Clinique romande de réadaptation).</w:t>
      </w:r>
    </w:p>
    <w:p>
      <w:r>
        <w:rPr>
          <w:b/>
        </w:rPr>
        <w:t>E. 6</w:t>
      </w:r>
    </w:p>
    <w:p>
      <w:r>
        <w:t>Quant à la demande du recourant d'un délai supplémentaire pour se déterminer sur l'appréciation du Dr G__________, elle sera également écartée. En effet, le Tribunal a octroyé un délai aux parties suffisamment long pour se déterminer sur l'avis dudit médecin. Par ailleurs, selon l'art. 16 al. 2 de la Loi sur la procédure administrative, du 12 septembre 1985 (LPA ; RS E 5 10), le délai imparti par l'autorité peut être prolongé pour des motifs fondés si la partie en fait la demande avant son expiration. L'alinéa 3 dispose que 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w:t>
      </w:r>
    </w:p>
    <w:p>
      <w:r>
        <w:t>A/463/2009 - 10/11 - En l'occurrence, la demande de prolongation n'a pas été faite avant l'expiration du délai fixé par le Tribunal. Le mandataire du recourant indique cependant sans autre précision ni explication n'avoir reçu les courriers de septembre et d'octobre du Tribunal de céans que le 10 novembre 2009. Cette allégation non motivée ne peut dès lors constituer un motif fondé. Quant aux jours d'hospitalisation du mandataire, on ignore quel en est leur nombre et à quelles dates ils sont intervenus; ils n'ont de surcroît pas été justifiés par un certificat d'hospitalisation. Enfin, il y a lieu de relever que le mandataire aurait dû se faire remplacer pour des jours d'hospitalisation planifiés (intervention chirurgicale), par exemple par son collègue d'étude. Pour tous ses motifs, la demande de prolongation de délai sera écartée.</w:t>
      </w:r>
    </w:p>
    <w:p>
      <w:r>
        <w:rPr>
          <w:b/>
        </w:rPr>
        <w:t>E. 7</w:t>
      </w:r>
    </w:p>
    <w:p>
      <w:r>
        <w:t>Ainsi, il y a lieu de constater que le recours, mal fondé, doit être rejeté.</w:t>
      </w:r>
    </w:p>
    <w:p>
      <w:r>
        <w:t>A/463/2009 - 11/11 -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