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ATAS/1411/2008 vom 28. November 2008</w:t>
      </w:r>
    </w:p>
    <w:p>
      <w:r>
        <w:t>GE Cour de justice, 2008-11-28, FR</w:t>
      </w:r>
    </w:p>
    <w:p>
      <w:r>
        <w:rPr>
          <w:b/>
        </w:rPr>
        <w:t xml:space="preserve">Quelle: </w:t>
      </w:r>
      <w:r>
        <w:t>https://mcp.opencaselaw.ch/entscheid/ge_gerichte_ATAS_1411_2008</w:t>
      </w:r>
    </w:p>
    <w:p>
      <w:r>
        <w:t>FR: GE_GERICHTE ATAS/1411/2008 du 28 novembre 2008</w:t>
      </w:r>
    </w:p>
    <w:p>
      <w:r>
        <w:t>IT: GE_GERICHTE ATAS/1411/2008 del 28 novembre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l’assurance-invalidité du 19 juin 1959 (LAI).</w:t>
      </w:r>
    </w:p>
    <w:p>
      <w:r>
        <w:t>A/1295/2007 - 12/18 - En dérogation aux art. 52 et 58 LPGA, les décisions des offices AI cantonaux peuvent directement faire l’objet d’un recours devant le tribunal des assurances du domicile de l’office concerné. La compétence du Tribunal de céans pour juger du cas d'espèce est ainsi établie.</w:t>
      </w:r>
    </w:p>
    <w:p>
      <w:r>
        <w:rPr>
          <w:b/>
        </w:rPr>
        <w:t>E. 2</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La décision litigieuse est postérieure à l'entrée en vigueur de la LPGA ainsi qu'à celle, le 1er janvier 2004, des modifications de la loi fédérale sur l'assurance- invalidité du 21 mars 2003 (4ème révision). Par conséquent, du point de vue matériel, le droit éventuel à une rente d'invalidité doit être examiné au regard des nouvelles normes de la LPGA et des modifications de la LAI consécutives à la 4ème révision de cette loi, dans la mesure de leur pertinence (ATF 130 V 445 et les références; voir également ATF 130 V 329). Enfin, la loi fédérale du 16 décembre 2005 modifiant la loi fédérale sur l'assurance- 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Interjeté dans les forme et délai légaux (art. 56 à 60 LPGA), le recours est recevable.</w:t>
      </w:r>
    </w:p>
    <w:p>
      <w:r>
        <w:rPr>
          <w:b/>
        </w:rPr>
        <w:t>E. 4</w:t>
      </w:r>
    </w:p>
    <w:p>
      <w:r>
        <w:t>Est litigieuse en l’espèce la question de savoir si le recourant peut prétendre une demi-rente de l’assurance-invalidité, singulièrement quel est le taux d’invalidité qu’il présente.</w:t>
      </w:r>
    </w:p>
    <w:p>
      <w:r>
        <w:rPr>
          <w:b/>
        </w:rPr>
        <w:t>E. 5</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w:t>
      </w:r>
    </w:p>
    <w:p>
      <w:r>
        <w:t>A/1295/2007 - 13/18 -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Omlin, Die Invaliditätsbemessung in der obligatorischen Unfallversicherung p. 297ss.; Morger, Unfallmedizinische Begutachtung in der SUVA, in Revue Suisse des assurances sociales [RSAS] 32/1988 p. 332ss.). d)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Plaidoyer 6/94 p. 67). Il n’a pas, d’emblée, de raison de mettre en doute la capacité alléguée par son patient, surtout dans une situation d’évaluation difficile. En principe, il fait donc</w:t>
      </w:r>
    </w:p>
    <w:p>
      <w:r>
        <w:t>A/1295/2007 - 14/18 -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e)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6</w:t>
      </w:r>
    </w:p>
    <w:p>
      <w:r>
        <w:t>Le recourant fait grief à l'administration d'avoir fondé son appréciation de la capacité de travail exclusivement sur le rapport d'examen rhumato-psychiatrique des Drs J_______ et K_______. Il soutient qu'une incapacité de travail au moins partielle devrait lui être reconnue dans la mesure où il est incapable de travailler plus qu'il ne le fait actuellement dans un poste léger et peu qualifié. Les diagnostics posés par les Drs J_______ et K_______ dans leur rapport - à savoir rachialgies étagées chroniques persistantes dans le cadre de discrets troubles statiques et dégénératifs étagés (M54.9), état de stress post-traumatique actuellement en rémission (F43.1), trouble anxieux et dépressif réactionnel à un accident de voiture (F41.2) et majoration de symptômes physiques pour des raisons psychologiques (F68.0) - ne sont pas contestés. Seule demeure litigieuse la question de la répercussion éventuelle de ces affections sur la capacité de travail du recourant. Tout d'abord, il y a lieu de relever que le rapport des médecins du SMR se fonde sur une anamnèse détaillée et un examen clinique du recourant. Il mentionne également les plaintes de l'assuré. Le recourant reproche cependant aux médecins de n'avoir</w:t>
      </w:r>
    </w:p>
    <w:p>
      <w:r>
        <w:t>A/1295/2007 - 15/18 - pas expliqué les raisons pour lesquelles ils s'étaient écartés de l'avis des praticiens qui avaient conclu à une incapacité de travail. Force est cependant de constater à l'examen des différents documents médicaux versés au dossier que les conclusions des médecins du SMR sont corroborées par l'ensemble des médecins qui se sont prononcés sur le cas du recourant, à l'exception de son médecin-traitant, le Dr C__________. Les médecins du SMR ont d'abord relevé que l'examen clinique, tant neurologique qu'oéoarticulaire périphérique se révélait normal, hormis quelques discrets troubles de la statique vertébrale au niveau rachidien. Le Dr C__________ avait déjà constaté en novembre 2003 que le status neurologique était normal. Les médecins de la CRR au printemps 2004, ont précisé que les radiographies du rachis cervical ne montraient aucune anomalie. Ces constatations ont été encore corroborées par le Dr H_________ et le Dr I________. Ainsi que l'a précisé à bon escient le Dr H_________, il n'est cependant pas question de conclure à une quelconque simulation de la part du recourant. Force est simplement de constater que les douleurs qu'il allègue ne sont pas objectivables. Par ailleurs, elles ne se traduisent que par des limitations finalement minimes. Ainsi, les médecins du SMR n'ont relevé qu'une discrète limitation de mobilité du rachis cervical et dans une moindre mesure, dorsolombaire, également constatée par le Dr E_________ en janvier 2004. Le recourant lui-même a indiqué qu'il rencontre des difficultés pour se baisser, travailler les bras en hauteur, marcher longtemps, ou soulever des charges de plus de 7 kg. Force est cependant de constater que son travail actuel est adapté à ces limitations dans la mesure où il se limite à de la manutention légère, lui permet de s'aménager de nombreuses pauses et d'éviter les déplacements à pied grâce au petit véhicule mis à sa disposition. Il n'apparaît donc pas déraisonnable d'attendre de l'assuré qu'il augmente son temps de travail à 100%. Le Dr C__________ lui-même avait d'ailleurs admis, dans son rapport du 16 décembre 2004, que si l'activité de maçon n'était certes plus exigibles, on pourrait attendre de l'assuré qu'il exerce une autre activité à plein temps, par exemple celle de magasinier, à condition d'éviter le port de lourdes charges. Le Dr L_______ est arrivé à la même conclusion, tout comme le Dr H_________. Ce dernier a précisé que du point de vue strictement cervical, il n’y a aucun élément objectif qui interdirait à l’assuré de travailler à plein temps dans une activité adaptée. Les conclusions des médecins du SMR, qui, s'ils ont admis la présence de troubles statiques et dégénératifs rachidiens étagés, ont estimé qu'ils étaient compatibles avec</w:t>
      </w:r>
    </w:p>
    <w:p>
      <w:r>
        <w:t>A/1295/2007 - 16/18 - une capacité de travail complète, n'est donc pas un avis isolé, d'autant qu'ainsi qu'ils l'ont fait remarquer, les médecins de la CRR, à la sortie du recourant, n'avaient retenu une incapacité de travail que pour des raisons psychiques. A l'époque, le diagnostic d'état de stress post-traumatique avait en effet été posé. Le Dr F_________ précisait cependant déjà que le recourant se trouvait à la limite inférieure du seuil diagnostique et avait déjà relevé une amélioration dans un rapport ultérieur du 5 mars 2004. Les médecins du SMR ont constaté que le stress post-traumatique était désormais en rémission, ce que ne conteste aucun autre médecin. Le médecin-traitant ne relève aucune limitation sur ce plan. Selon les médecins du SMR, seules persistent des bouffées d'angoisse s'inscrivant dans un trouble dépressif anxieux, ce qui ne constitue pas une atteinte à la santé incapacitante de façon durable, étant précisé qu'il s'agit d'une affection moins grave qu'un épisode dépressif majeur, même de degré léger. Dans ces circonstances, ainsi que le Dr H_________, l'a fait remarquer, dans la mesure où l'on se trouve dans une situation de coup du lapin "tout à fait classique" et que la situation est claire du point de vue cervical, il n'y a pas lieu de se livrer à des investigations supplémentaires, étant rappelé qu'au vu de la divergence consacrée par la jurisprudence entre un mandat de soins et un mandat d’expertise (cf. arrêt du Tribunal fédéral du 5 janvier 2003, I 701/05, consid. 2 et les références, en particulier l’ATF 124 I 170 consid. 4), on ne saurait remettre en cause une expertise ordonnée par l’administration et procéder à de nouvelles investigations du seul fait qu’un ou plusieurs médecins traitants ont une opinion contradictoire : il n’en va autrement que si lesdits médecins traitants font état d’éléments objectifs ayant été ignorés dans le cadre de l’expertise et qui sont suffisamment pertinents pour remettre en cause les conclusions de cette dernière, hypothèse qui n'est pas réalisée en l'espèce, comme on l’a vu supra. Eu égard aux considérations qui précèdent, il n'y a pas lieu de s'écarter des conclusions du SMR selon lesquelles l'assuré souffre bien de rachialgies chroniques dans le cadre de discrets troubles statiques et dégénératifs mais conserve une capacité de travail entière. C'est par conséquent à juste titre que l'intimé a nié le droit de l'assuré à une rente. A titre superfétatoire, le Tribunal ajoutera que même si l'on devait admettre que l'activité de maçon - qui paraît tout de même relativement lourde - ne peut plus être exigée de l'assuré, il en va différemment du poste qu'il occupe actuellement et dont on pourrait raisonnablement attendre qu'il l'exerce à plein temps. En ce cas, la comparaison des gains entre le salaire réalisé auparavant dans l'activité de maçon, soit 63'427 fr. 30 (47'570.50 d'avril à décembre 2002 selon décompte LPP), et le revenu que l'assuré pourrait désormais obtenir en exerçant le poste qui est</w:t>
      </w:r>
    </w:p>
    <w:p>
      <w:r>
        <w:t>A/1295/2007 - 17/18 - actuellement le sien à plein temps, soit 48'396 fr. (2'016.50 par mois à mi-temps), conduit à un degré d'invalidité de 23,7%, insuffisant pour ouvrir droit à une rente. Eu égard aux considérations qui précèdent, le recours est rejeté.</w:t>
      </w:r>
    </w:p>
    <w:p>
      <w:r>
        <w:t>A/1295/2007 - 18/18 -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