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ATAS/1410/2012 vom 22. November 2012</w:t>
      </w:r>
    </w:p>
    <w:p>
      <w:r>
        <w:t>GE Cour de justice, 2012-11-22, FR</w:t>
      </w:r>
    </w:p>
    <w:p>
      <w:r>
        <w:rPr>
          <w:b/>
        </w:rPr>
        <w:t xml:space="preserve">Quelle: </w:t>
      </w:r>
      <w:r>
        <w:t>https://mcp.opencaselaw.ch/entscheid/ge_gerichte_ATAS_1410_2012</w:t>
      </w:r>
    </w:p>
    <w:p>
      <w:r>
        <w:t>FR: GE_GERICHTE ATAS/1410/2012 du 22 novembre 2012</w:t>
      </w:r>
    </w:p>
    <w:p>
      <w:r>
        <w:t>IT: GE_GERICHTE ATAS/1410/2012 del 22 novembre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Interjeté dans les formes et délai prévus par la loi, le présent recours est recevable (art. 56 à 61 LPGA).</w:t>
      </w:r>
    </w:p>
    <w:p>
      <w:r>
        <w:t>A/277/2010 - 12/17 -</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9 décembre 2010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litige porte sur le point de savoir si les atteintes à la santé dont souffre la recourante sont invalidantes et ouvrent, le cas échéant, droit à des prestations de l'assurance-invalidité.</w:t>
      </w:r>
    </w:p>
    <w:p>
      <w:r>
        <w:rPr>
          <w:b/>
        </w:rPr>
        <w:t>E. 5</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t>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w:t>
      </w:r>
    </w:p>
    <w:p>
      <w:r>
        <w:t>A/277/2010 - 13/17 -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w:t>
      </w:r>
    </w:p>
    <w:p>
      <w:r>
        <w:t>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7</w:t>
      </w:r>
    </w:p>
    <w:p>
      <w:r>
        <w:t>Parmi les atteintes à la santé psychique qui peuvent, comme les atteintes physiques, provoquer une invalidité, il faut mentionner - outre les affections mentales proprement dites - les anomalies psychiques qui équivalent à des maladies.</w:t>
      </w:r>
    </w:p>
    <w:p>
      <w:r>
        <w:t>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w:t>
      </w:r>
    </w:p>
    <w:p>
      <w:r>
        <w:rPr>
          <w:b/>
        </w:rPr>
        <w:t>E. 8</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w:t>
      </w:r>
    </w:p>
    <w:p>
      <w:r>
        <w:t>A/277/2010 - 14/17 -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Cependant, le Tribunal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d) Conformément au principe inquisitoire qui régit la procédure dans le domaine des assurances sociales, l'administration est tenue d'ordonner une instruction complémentaire lorsque les allégations des parties et les éléments ressortant du</w:t>
      </w:r>
    </w:p>
    <w:p>
      <w:r>
        <w:t>A/277/2010 - 15/17 -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la Cour de céans a d’ores et déjà indiqué, dans son ordonnance du 1er septembre 2011, les raisons qui l’amenaient à douter de la valeur probante de l’expertise du Dr D___________. Il n’y a dès lors pas lieu d’y revenir si ce n’est pour constater que le Dr F__________ a corroboré les conclusions de la Cour en relevant, d’une part, que le Dr D___________ s’était montré sommaire dans son appréciation du cas, d’autre part, que son appréciation paraissait trop « extrême ». A l’inverse, l’expertise du Dr F__________ peut se voir reconnaître pleine valeur probante. En effet, son rapport d’examen se fonde sur une anamnèse détaillée, un examen clinique de la recourante et tient compte des plaintes de cette dernière ; il a été établi en pleine connaissance du dossier et ses conclusions, dûment motivées, ne laissent pas apparaître de contradiction. En particulier, l’expert explique de manière convaincante les raisons qui l’ont conduit à retenir tel diagnostic et à écarter tel autre. Ses diagnostics recoupent d’ailleurs ceux des Drs C___________ et A___________. Il n’en demeure pas moins qu’ainsi que l’a admis l’expert, l’état de santé de l’assurée s’est nettement péjoré entre la décision litigieuse et la mise sur pied de l’expertise judiciaire, suite aux deux AVC consécutifs dont elle a été victime durant l’été 2011. Cela a malheureusement pour conséquence que l’expert n’a pu véritablement se prononcer sur l’état de l’assurée tel qu’il se présentait avant les accidents vasculaires en question. Ainsi qu’il le fait remarquer, son état a certainement fluctué au fil du temps depuis 2007 – 2008, période à laquelle remonte l’apparition du trouble dépressif. Si l’expert retient que ces fluctuations d’humeur ont à tout le moins certainement atteint une intensité moyenne, il est moins catégorique quant à l’intensité sévère, qu’il qualifie de probable, sans pouvoir</w:t>
      </w:r>
    </w:p>
    <w:p>
      <w:r>
        <w:t>A/277/2010 - 16/17 - exactement la situer dans le temps vu l’absence de données psychiatriques vraiment fiables avant le début de l’année 2009. En définitive, c’est au mieux au mois d’août 2011 – soit postérieurement à la décision litigieuse – que l’on peut de manière certaine conclure à une totale incapacité de travail. Dans ces conditions, la Cour de céans ne peut que constater que, malgré l’instruction complémentaire mise en œuvre, il est impossible d’émettre des conclusions au degré de vraisemblance prépondérante requis quant à une incapacité de travail de l’assurée entre août 2007 et décembre 2009, encore moins d’évaluer une éventuelle incapacité, ce pour les raisons exposées par le Dr F__________. Ainsi que ce dernier l’a relevé, même si l’avis du Dr D___________ peut paraître « trop extrême », les autres avis versés au dossier se révèlent, eux, trop imprécis et trop peu nombreux. Dans ces conditions, la Cour de céans ne peut que confirmer la décision litigieuse, étant précisé que la cause sera tout de même renvoyée directement à l’intimé par souci d’économie de procédure comme valant nouvelle demande, à charge pour l’intimé de réévaluer la situation depuis août 2011, date de l’aggravation avérée de l’état de la recourante. Eu égard aux considérations qui précèdent, le recours est rejeté.</w:t>
      </w:r>
    </w:p>
    <w:p>
      <w:r>
        <w:t>A/277/2010 - 17/17 -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