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ATAS/1408/2007 vom 6. Dezember 2007</w:t>
      </w:r>
    </w:p>
    <w:p>
      <w:r>
        <w:t>GE Cour de justice, 2007-12-06, FR</w:t>
      </w:r>
    </w:p>
    <w:p>
      <w:r>
        <w:rPr>
          <w:b/>
        </w:rPr>
        <w:t xml:space="preserve">Quelle: </w:t>
      </w:r>
      <w:r>
        <w:t>https://mcp.opencaselaw.ch/entscheid/ge_gerichte_ATAS_1408_2007</w:t>
      </w:r>
    </w:p>
    <w:p>
      <w:r>
        <w:t>FR: GE_GERICHTE ATAS/1408/2007 du 6 décembre 2007</w:t>
      </w:r>
    </w:p>
    <w:p>
      <w:r>
        <w:t>IT: GE_GERICHTE ATAS/1408/2007 del 6 dicembre 2007</w:t>
      </w:r>
    </w:p>
    <w:p>
      <w:pPr>
        <w:pStyle w:val="Heading2"/>
      </w:pPr>
      <w:r>
        <w:t>Regeste</w:t>
      </w:r>
    </w:p>
    <w:p>
      <w:r>
        <w:t>Résumé: Contrairement à l'Office cantonal des personnes âgées, le Tribunal de céans n'a pas considéré que le prêt d'un montant de 707'000 fr. octroyé pour l'acquisition d'un bar, transformé afin d'accueillir des musiciens de jazz et y donner des concerts -, constituait un placement à risque dont il fallait tenir compte au titre de biens dessaisis. Le recours est admis et le dossier renvoyé à l'intimé pour nouveau calcul.</w:t>
      </w:r>
    </w:p>
    <w:p>
      <w:pPr>
        <w:pStyle w:val="Heading2"/>
      </w:pPr>
      <w:r>
        <w:t>Erwägungen</w:t>
      </w:r>
    </w:p>
    <w:p>
      <w:r>
        <w:rPr>
          <w:b/>
        </w:rPr>
        <w:t>E. 1</w:t>
      </w:r>
    </w:p>
    <w:p>
      <w:r>
        <w:t>Conformément à l'art. 56V al. 1 let. a ch. 3 et al. 2 let. a LOJ, le Tribunal de céans est compétent en la matière.</w:t>
      </w:r>
    </w:p>
    <w:p>
      <w:r>
        <w:rPr>
          <w:b/>
        </w:rPr>
        <w:t>E. 2</w:t>
      </w:r>
    </w:p>
    <w:p>
      <w:r>
        <w:t>La loi fédérale sur la partie générale du droit des assurances sociales (ci-après LPGA), entrée en vigueur le 1er janvier 2003, est applicable en l'espèce (art. 1 LPC et 1A LPCC).</w:t>
      </w:r>
    </w:p>
    <w:p>
      <w:r>
        <w:rPr>
          <w:b/>
        </w:rPr>
        <w:t>E. 3</w:t>
      </w:r>
    </w:p>
    <w:p>
      <w:r>
        <w:t>Le recours, interjeté en les forme et délai prévus par la loi, est recevable (art. 60 LPGA et 43 de la loi sur les prestations cantonales complémentaires à l’assurance- vieillesse, survivants et à l’assurance-invalidité du 25 octobre 1968 - LPCC).</w:t>
      </w:r>
    </w:p>
    <w:p>
      <w:r>
        <w:rPr>
          <w:b/>
        </w:rPr>
        <w:t>E. 4</w:t>
      </w:r>
    </w:p>
    <w:p>
      <w:r>
        <w:t>La question litigieuse est de savoir si la somme prêtée par le recourant à son amie pour acquérir un débit de boissons doit être ou non considérée comme un bien dessaisi dans le calcul des prestations complémentaires.</w:t>
      </w:r>
    </w:p>
    <w:p>
      <w:r>
        <w:rPr>
          <w:b/>
        </w:rPr>
        <w:t>E. 5</w:t>
      </w:r>
    </w:p>
    <w:p>
      <w:r>
        <w:t>a. S’agissant des prestations complémentaires fédérales, en vertu de l’art. 2 al. 1 de la loi fédérale sur les prestations complémentaires à l’assurance-vieillesse, survivants et invalidité du 19 mars 1965 (LPC), les ressortissants suisses qui ont leur domicile et leur résidence habituelle (art. 13 LPGA en relation avec l’art. 1 al. 1 LPC)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Pour calculer les revenus déterminants, l'art. 17a OPC-AVS/AI stipule que la part de fortune dessaisie à prendre en compte est réduite chaque année de 10'000 fr. (al.1).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 b) S’agissant des prestations complémentaires cantonales, les personnes âgées notamment ont droit à un revenu minimum cantonal d’aide sociale (RMCAS) qui leur est garanti par le versement de prestations cantonales complémentaires à</w:t>
      </w:r>
    </w:p>
    <w:p>
      <w:r>
        <w:t>A/3540/2007 - 5/9 - l’AVS/AI (art. 1 LPCC). Ont droit aux prestations complémentaires cantonales les personnes dont le revenu annuel déterminant n’atteint pas le RMCAS (art. 4 LPCC). Le revenu déterminant comprend les ressources dont un ayant droit s’est dessaisi (art. 5 al.1 let. j LPCC) et les biens dont l’intéressé s’est dessaisi comptent comme s’ils lui appartenaient (art. 7 al 3 LPCC).</w:t>
      </w:r>
    </w:p>
    <w:p>
      <w:r>
        <w:rPr>
          <w:b/>
        </w:rPr>
        <w:t>E. 6</w:t>
      </w:r>
    </w:p>
    <w:p>
      <w:r>
        <w:t>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w:t>
      </w:r>
    </w:p>
    <w:p>
      <w:r>
        <w:t>Une nombreuse jurisprudence fédérale a été rendue en la matière. C'est ainsi que le TFA a jugé, dans un arrêt non publié K. du 10 mai 1983, le cas d’un rentier AVS qui avait vécu modestement jusqu’à la retraite et qui avait touché à ce moment-là</w:t>
      </w:r>
    </w:p>
    <w:p>
      <w:r>
        <w:t>A/3540/2007 - 6/9 -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w:t>
      </w:r>
    </w:p>
    <w:p>
      <w:r>
        <w:t>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w:t>
      </w:r>
    </w:p>
    <w:p>
      <w:r>
        <w:t>En revanche, le TFA a considéré qu’un assuré ayant perdu son argent dans un casino, s’était livré à un dessaisissement de fortune parce qu’il avait dilapidé son argent librement sans obligation juridique et sans avoir reçu pour cela une contre- 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w:t>
      </w:r>
    </w:p>
    <w:p>
      <w:r>
        <w:t>Constitue également un dessaisissement de parts de fortune le versement de l’assuré à ses enfants d’un montant de fr. 80'000.- sans obligation juridique et contre- 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w:t>
      </w:r>
    </w:p>
    <w:p>
      <w:r>
        <w:rPr>
          <w:b/>
        </w:rPr>
        <w:t>E. 7</w:t>
      </w:r>
    </w:p>
    <w:p>
      <w:r>
        <w:t>Dans un arrêt du 26 janvier 2007 (cause P 55/05) rendu par la première cour de droit social, à cinq juges, du Tribunal fédéral, ce dernier a jugé qu'à la différence d'une donation ou de jeux d'argent, un placement financier ne constitue pas en soi une renonciation à un patrimoine. Il existe toutefois des exceptions, notamment lorsque le placement comporte un risque tel qu'il peut être assimilé à un «va banque-Spiel » à savoir à une situation où l'on joue le tout pour le tout. Et le</w:t>
      </w:r>
    </w:p>
    <w:p>
      <w:r>
        <w:t>A/3540/2007 - 7/9 - Tribunal fédéral de citer deux arrêts, l'un du 30 novembre 1998 (P 17/97) dans lequel une telle entreprise hasardeuse avait été retenue, s'agissant d'un prêt consenti sans aucune garantie ni contre prestation concrète et pour lequel le montant principal avait été remis après que le terme pour le remboursement de la première tranche du prêt était déjà échu. L'autre, du 26 avril 2006 (P 16/05) dans lequel il a confirmé qu'un prêt consenti à une société à responsabilité limitée devait être assimilé à un dessaisissement dans la mesure où en l'espèce la perspective d'être remboursé était mince au vu de la situation financière de la société, le prêteur ayant pris un risque semblable à celui que prend l'amateur de jeux de hasard. Le Tribunal fédéral explique que c'est donc plus "l'importance du risque pris par l'investisseur au moment d'effectuer un placement, que la circonstance qu'il ait été fait sans obligation juridique et sans contre prestation, qui détermine si un placement doit être ou non assimilé à une renonciation". Dans le cas d'espèce le Tribunal fédéral a retenu un tel dessaisissement car le recourant avait procédé à une opération décrite comme une manœuvre pour éviter que des fonds, propriété de personnes décédées sans héritier connu, ne reviennent à la banque comme cela devait être le cas légalement. Les transferts effectués l'avaient été alors même que le recourant disposait d'indices suffisants pour douter des intentions de ses partenaires. Il avait dès lors pris un risque semblable à celui de l'amateur de jeux de hasard.</w:t>
      </w:r>
    </w:p>
    <w:p>
      <w:r>
        <w:rPr>
          <w:b/>
        </w:rPr>
        <w:t>E. 8</w:t>
      </w:r>
    </w:p>
    <w:p>
      <w:r>
        <w:t>Dans le cas d'espèce, force est de constater que l'on n'est pas dans le cas des exceptions prévues par la jurisprudence fédérale, mais dans le cas d'un placement ordinaire qui ne constitue dès lors pas une renonciation à un patrimoine. En effet, le recourant a prêté la somme en cause pour l'exploitation d'un débit de boissons dans l'exploitation duquel il avait un intérêt concret - animation du bar par des concerts de jazz - , sur la base d'une reconnaissance de dette et d'un plan d'amortissement validés par devant notaire, d'une garantie sous la forme du nantissement des actions de la société à responsabilité limitée constituée pour l'exploitation du lieu, après avoir pris conseil auprès de spécialistes, et sans que rien n'indique qu'il se soit agi d'une entreprise vouée à l'échec. Au contraire, le projet était viable, il s'agissait du seul établissement dans le genre d'Annemasse, son expérience personnelle en tant que musicien de jazz lui permettait d'escompter que la clientèle le suivrait, il jouait lui-même dans cet établissement de sorte qu'il devait y trouver non seulement un intérêt mais également une contre prestation. Il s'agissait en l'espèce certes d'un projet à risque - comme l'est tout investissement financier - mais d'un projet raisonnable relevant d'un choix légitime. On relèvera d'ailleurs que la faillite est survenue quatre ans après le début de l'exploitation ce qui démontre bien qu'il ne s'agissait pas d'une entreprise vouée à l'échec dès l'origine. Enfin, on ne saurait se placer a posteriori, à savoir au moment de la faillite, pour considérer qu'il s'agissait d'un projet téméraire, comme le fait l'OCPA. Il s'agit bien plutôt d'estimer la situation au moment où l'investissement est effectué.</w:t>
      </w:r>
    </w:p>
    <w:p>
      <w:r>
        <w:t>A/3540/2007 - 8/9 -</w:t>
      </w:r>
    </w:p>
    <w:p>
      <w:r>
        <w:rPr>
          <w:b/>
        </w:rPr>
        <w:t>E. 9</w:t>
      </w:r>
    </w:p>
    <w:p>
      <w:r>
        <w:t>Par conséquent, les décisions litigieuses sont annulées et le dossier renvoyé à l'OCPA pour nouveau calcul des prestations complémentaires dues au recourant en l'absence de tout bien dessaisi.</w:t>
      </w:r>
    </w:p>
    <w:p>
      <w:r>
        <w:t>A/3540/2007 - 9/9 -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