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ATAS/1404/2009 vom 18. November 2009</w:t>
      </w:r>
    </w:p>
    <w:p>
      <w:r>
        <w:t>GE Cour de justice, 2009-11-18, FR</w:t>
      </w:r>
    </w:p>
    <w:p>
      <w:r>
        <w:rPr>
          <w:b/>
        </w:rPr>
        <w:t xml:space="preserve">Quelle: </w:t>
      </w:r>
      <w:r>
        <w:t>https://mcp.opencaselaw.ch/entscheid/ge_gerichte_ATAS_1404_2009</w:t>
      </w:r>
    </w:p>
    <w:p>
      <w:r>
        <w:t>FR: GE_GERICHTE ATAS/1404/2009 du 18 novembre 2009</w:t>
      </w:r>
    </w:p>
    <w:p>
      <w:r>
        <w:t>IT: GE_GERICHTE ATAS/1404/2009 del 18 novembre 2009</w:t>
      </w:r>
    </w:p>
    <w:p>
      <w:pPr>
        <w:pStyle w:val="Heading2"/>
      </w:pPr>
      <w:r>
        <w:t>Erwägungen</w:t>
      </w:r>
    </w:p>
    <w:p>
      <w:r>
        <w:rPr>
          <w:b/>
        </w:rPr>
        <w:t>E. 1</w:t>
      </w:r>
    </w:p>
    <w:p>
      <w:r>
        <w:t>Le litige porte sur le droit de la demanderesse à obtenir son transfert dans l’assurance complémentaire HOSPITAL PLUS BONUS ou une autre assurance correspondante, soit sur la question de savoir si l’assurance HOSPITAL PLUS CLASSICA est un portefeuille fermé au sens de l’art. 156 OS.</w:t>
      </w:r>
    </w:p>
    <w:p>
      <w:r>
        <w:rPr>
          <w:b/>
        </w:rPr>
        <w:t>E. 2</w:t>
      </w:r>
    </w:p>
    <w:p>
      <w:r>
        <w:t>Selon la jurisprudence (ATF non publié du 6 mars 2001, 5C.263/2000, consid. 4a), depuis l'entrée en vigueur de la LAMal en date du 1er janvier 1996, les assurances complémentaires à l'assurance-maladie sociale au sens de cette loi sont soumises au droit privé, plus particulièrement à la LCA (art. 12 al. 3 LAMal; ATF 124 III 44 consid. 1a/aa, 229 consid. 2b) et au droit des obligations pour tout ce qui n'est pas réglé par la LCA (art. 100 al. 1 LCA). 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Pour les contestations relatives aux assurances complémentaires à l’assurance- maladie sociale au sens de la LAMal, les cantons prévoient une procédure simple et rapide dans laquelle le juge établit d’office les faits et apprécie librement les preuves (art. 85 al. 2 LSA).</w:t>
      </w:r>
    </w:p>
    <w:p>
      <w:r>
        <w:rPr>
          <w:b/>
        </w:rPr>
        <w:t>E. 3</w:t>
      </w:r>
    </w:p>
    <w:p>
      <w:r>
        <w:t>Selon l’art. 31 LSA, entrée en vigueur le 1er janvier 2006, le Conseil fédéral peut édicter des restrictions à la pratique de certaines branches d’assurance, pour protéger les assurés. En vertu de cette délégation de compétence, ce dernier a édicté l'OS, également entrée en vigueur le 1er janvier 2006, qui contient des dispositions particulières à certaines branches d’assurance, notamment l’art. 156 OS. Aux termes de cette</w:t>
      </w:r>
    </w:p>
    <w:p>
      <w:r>
        <w:t>A/583/2008 - 10/19 - disposition, si une entreprise d’assurance n’inclut plus de contrats d’assurance dans un portefeuille (portefeuille fermé), les preneurs d’assurance de ce portefeuille ont le droit de conclure, en remplacement du contrat d’assurance en cours, un contrat aussi équivalent que possible intégré dans un portefeuille ouvert de l’entreprise d’assurance ou d’une entreprise d’assurance appartenant au même groupe d’assurance, pour autant que l’entreprise d’assurance ou l’entreprise du groupe exploite un tel portefeuille ouvert (al. 1). L’entreprise d’assurance doit informer sans délai les preneurs d’assurance concernés de l’existence de ce droit, ainsi que des couvertures d’assurance qu’elle offre dans des portefeuilles ouverts (al. 2). L’âge et l’état de santé du preneur d’assurance à la conclusion du contrat en cours sont déterminants pour le passage au nouveau contrat (al. 3). D’après la disposition transitoire de l’art. 216 al. 8 OS, les assurés des portefeuilles d’assurance déjà fermés au moment de l’entrée en vigueur obtiendront le droit de passage selon l’art. 156 au plus tard deux ans après l’entrée en vigueur de la présente ordonnance.</w:t>
      </w:r>
    </w:p>
    <w:p>
      <w:r>
        <w:rPr>
          <w:b/>
        </w:rPr>
        <w:t>E. 4</w:t>
      </w:r>
    </w:p>
    <w:p>
      <w:r>
        <w:t>La défenderesse fait valoir que l’art. 156 OS est contraire à la liberté économique. a) Le juge examine en principe librement la légalité des dispositions d'application prises par le Conseil fédéral. L'art. 191 Cst. interdit toutefois au juge d'examiner la constitutionnalité des lois fédérales (cf., au sujet de l'art. 113 al. 3 aCst., ATF 126 I 1 consid. 2f p. 5; ATF 125 III 209 consid. 5 p. 216) et ainsi des normes de délégation qu'elles contiennent. Par conséquence, lors de l'examen de la constitutionnalité d'une ordonnance du Conseil fédéral fondée sur une délégation législative, le juge ne peut pas contrôler si la délégation elle-même est admissible, et doit se contenter d'examiner si le but fixé dans la loi peut être atteint et si l'autorité exécutive a usé de son pouvoir conformément au principe de la proportionnalité. Lorsque la délégation législative est très large, il ne peut pas substituer sa propre appréciation à celle du Conseil fédéral et doit se limiter à contrôler si l'ordonnance en cause est contraire à la loi ou à la Constitution (ATF 131 II 562 1consid. 3.2 p. 566). b) Selon l'art. 27 Cst.,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128 I 19 consid. 4c.aa). Elle peut être invoquée aussi bien par les personnes physiques que par les personnes morales (ATF non publiés 2P.162/2002 du 11 novembre 2002, consid. 3.1, et 2P.38/2001 du 30 août 2002, consid. 3.2). La garantie de la liberté contractuelle, consacrée explicitement aux art. 1 et 19 CO, fait partie intégrante de l'aspect constitutif de la liberté économique (ATF 131 I 126 consid. 4).</w:t>
      </w:r>
    </w:p>
    <w:p>
      <w:r>
        <w:t>A/583/2008 - 11/19 - c) L'art. 36 Cst. exige que toute restriction à une liberté fondamentale soit fondée sur une base légale, justifiée par un intérêt public ou par la protection d'un droit fondamental d'autrui, et proportionnée au but visé. Lorsque la restriction n'est pas grave, la base légale ne doit pas nécessairement être formelle (art. 36 al. 1, 2e phrase Cst. a contrario), mais peut se trouver dans des actes de rang infra-légal ou dans une clause générale, ce que le juge examine sous l'angle restreint de l'arbitraire (ATF 129 I 173 consid. 2.2; 126 I 112 consid. 3b; 123 I 112 consid. 7a et les arrêts cités). Pour le surplus, le juge vérifie librement si les exigences de l'intérêt public et de la proportionnalité sont respectées (ATF 130 I 65 consid. 3.3 et 128 II 259 consid. 3.3). d) En vertu de l'art. 94 al. 1 Cst. la Confédération et les cantons respectent le principe de la liberté économique. Ils veillent à sauvegarder les intérêts de l’économie nationale et contribuent, avec le secteur de l’économie privée, à la prospérité et à la sécurité économique de la population (al. 2). Dans les limites de leurs compétences respectives, ils veillent à créer un environnement favorable au secteur de l’économie privée (al. 3). Les dérogations au principe de la liberté économique, en particulier les mesures menaçant la concurrence, ne sont admises que si elles sont prévues par la Constitution fédérale ou fondées sur les droits régaliens des cantons.</w:t>
      </w:r>
    </w:p>
    <w:p>
      <w:r>
        <w:rPr>
          <w:b/>
        </w:rPr>
        <w:t>E. 5</w:t>
      </w:r>
    </w:p>
    <w:p>
      <w:r>
        <w:t>a) En l'espèce, l'art. 156 OS constitue assurément une atteinte à la liberté économique, dans la mesure où il prévoit une obligation de contracter une autre assurance, à la charge de l'assureur, dans le cadre de l'assurance complémentaire à l'assurance-maladie obligatoire. b) Se pose dès lors la question de savoir si cette restriction d'un droit fondamental repose sur une base légale suffisante. Cette base légale résulte en l'occurrence d'une ordonnance d'application de la LSA, ordonnance qui est fondée sur une délégation législative contenue dans cette dernière loi à l'art. 31. Cette délégation est très large, dès lors qu'elle autorise le Conseil fédéral à édicter toutes les restrictions à la pratique de certaines branches d’assurance, pour protéger les assurés. Comme relevé ci-dessus, le juge n'est pas habilité à contrôler les lois fédérales ni même la constitutionnalité d'une clause de délégation qu'elles contiennent. Partant, le pouvoir d'examen du Tribunal de céans est limité à l'examen de la question de savoir si le but fixé dans la loi peut être atteint et si l'autorité exécutive a usé de son pouvoir conformément au principe de la proportionnalité. Le juge ne peut non plus substituer sa propre appréciation à celle du Conseil fédéral. Le fait que l’avant projet de novelle de la LCA, soit une loi fédérale, prévoie l’introduction d’une disposition quasiment identique mot pour mot à l’art. 156 OS, comme le fait valoir</w:t>
      </w:r>
    </w:p>
    <w:p>
      <w:r>
        <w:t>A/583/2008 - 12/19 - l'intimée, ne change en outre rien au fait que la délégation législative peut seulement être examinée de façon limitée. c) De la révision de la LSA, entrée en vigueur le 1er janvier 2006, il résulte notamment que la volonté du législateur était de protéger les consommateurs par une amélioration de la transparence et une introduction de la surveillance des intermédiaires entre autres (Message du Conseil fédéral du 9 mai 2003 concernant une loi sur la surveillance des entreprises d’assurance, FF 2003 p. 3354). A cet effet, le législateur a édicté l’art. 31 LSA. Selon le Message du Conseil fédéral, cette disposition correspond à l’art. 7, al. 1, 2e phrase, aLSA selon lequel le Conseil fédéral peut édicter des restrictions à la pratique de certaines branches d’assurance (p. ex. pour l’assurance-cautionnement, l’assurance-crédit ou l’assurance- maladie). L’on peut songer notamment à des dispositions relatives à la réglementation des régimes de primes et au financement Il est en outre précisé dans ce Message ce qui suit: "De telles dispositions peuvent s’avérer importantes, par exemple dans l’assurance-maladie et l’assurance sur la vie, car il s’agit là de secteurs particulièrement sensibles du point de vue de la protection des consommateurs et qui doivent être mieux protégés suite à l’abandon de l’obligation d’approbation préalable des produits d’assurance. Cette disposition donne au Conseil fédéral la compétence de fixer, par voie d’ordonnance, des limites que les entreprises sont tenues de respecter, pour des motifs tenant au maintien de leur solvabilité et surtout aussi à la protection des assurés contre les abus (…). Par exemple, dans le domaine de l’assurance-maladie complémentaire à l’assurance-maladie sociale, le Conseil fédéral peut contraindre les entreprises d’assurance à justifier et à contrôler leurs tarifs de façon adéquate sur la base de statistiques; il peut également édicter des prescriptions relatives aux systèmes de financement et des dispositions applicables aux groupes d’âges élevés pour protéger les assurés les plus âgés. Il se peut aussi qu’il soit nécessaire d’élaborer des principes pour la constitution de provisions adéquates qui prendront une importance accrue après l’abandon du contrôle préventif des tarifs ou d’édicter des règles particulières en matière de transparence pour certaines branches d’assurance (information sur les produits). Cet art. 31 constitue la base non seulement pour des dispositions relatives à la relation entre entreprise d’assurance et autorité de surveillance mais aussi à la relation entreprise d’assurance – assurés." (FF 2003 p. 3386 et 3387).</w:t>
      </w:r>
    </w:p>
    <w:p>
      <w:r>
        <w:t>A/583/2008 - 13/19 - Il convient de préciser que l'intention du législateur était au départ d'abandonner l'obligation d'approbation préalable des produits d'assurance et de contrôle systématique préalable des tarifs. Lors de l'adoption de la LSA, le législateur a toutefois maintenu ces contrôles pour les assurances de prévoyance professionnelle et les assurances-maladie complémentaires à l'assurance-maladie sociale (art. 4 al. 2 let. r LSA).</w:t>
      </w:r>
    </w:p>
    <w:p>
      <w:r>
        <w:rPr>
          <w:b/>
        </w:rPr>
        <w:t>E. 6</w:t>
      </w:r>
    </w:p>
    <w:p>
      <w:r>
        <w:t>En l'espèce, il y a lieu de constater que l’art. 156 OS a pour but de protéger les assurés maintenus dans des contrats d’assurance qui ne sont plus proposés à de nouveaux clients et qui, par voie de conséquence, au fil des ans, font partie d’un portefeuille sans régénération de sa structure, respectivement en raison des mauvais risques qu’ils représentent, paient des primes d’assurance plus élevées qu’un autre portefeuille d’assurés dont la structure se régénère et qui bénéficient d’une couverture équivalente. Le législateur a expressément voulu donner la compétence au Conseil fédéral d'édicter des dispositions pour protéger les assurés les plus âgés, selon le Message du Conseil fédéral (FF 2003 p. 3386 et 3387). Il s'agit de mieux protéger des secteurs particulièrement sensibles du point de vue de la protection des consommateurs. Contrairement à ce que soutient la défenderesse, on ne voit par ailleurs pas en quoi le maintien du contrôle des primes et des produits d'assurance, alors que le 1er projet de loi prévoyait son abandon, limiterait la compétence du Conseil fédéral de poser des restrictions supplémentaires à la pratique de l’assurance. En effet, malgré le maintien de ce contrôle, le législateur a conservé l’art. 31 LSA ce qui établit que cette disposition n’a pas été adoptée pour cette seule raison. Au contraire, il ressort du Message du Conseil fédéral que la volonté du législateur était de façon toute générale de mieux protéger les consommateurs. De plus, l’exposé des motifs relatif à cette disposition légale indique très clairement qu’on a voulu donner au Conseil fédéral la compétence d’édicter par voie d’ordonnance des restrictions à la liberté contractuelle des assureurs afin de mieux protéger des secteurs particulièrement sensibles du point de vue de la protection des consommateurs en tant que partie la plus faible du contrat. Ces diverses raisons expliquent pourquoi l’art. 31 LSA a été maintenu en donnant la compétence au Conseil fédéral de restreindre la liberté économique dans une plus large mesure encore que cela est prévu dans la LSA elle-même. Dès lors, par son but de protection des consommateurs et plus particulièrement des assurés les plus âgés, l’art. 156 OS s'insère parfaitement dans le cadre de la délégation de compétence prévue à l'art. 31 LSA.</w:t>
      </w:r>
    </w:p>
    <w:p>
      <w:r>
        <w:rPr>
          <w:b/>
        </w:rPr>
        <w:t>E. 7</w:t>
      </w:r>
    </w:p>
    <w:p>
      <w:r>
        <w:t>Cette restriction répond en outre à l'exigence d'un intérêt public, en tant qu’il poursuit un but de protection des consommateurs et, plus particulièrement dans le cadre de l’assurance-maladie complémentaire, un but de politique sociale.</w:t>
      </w:r>
    </w:p>
    <w:p>
      <w:r>
        <w:t>A/583/2008 - 14/19 -</w:t>
      </w:r>
    </w:p>
    <w:p>
      <w:r>
        <w:rPr>
          <w:b/>
        </w:rPr>
        <w:t>E. 8</w:t>
      </w:r>
    </w:p>
    <w:p>
      <w:r>
        <w:t>La défenderesse reproche au Conseil fédéral d’avoir limité de façon importante sa liberté contractuelle au-delà de la protection nécessaire pour les assurés en violant le principe de proportionnalité. a) Pour qu'une restriction d'un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(ATF 132 I 229 consid. 11.3 p. 246; 129 I 12 consid. 9.1 p. 24; 128 I 92 consid. 2b p. 95). b) Dans son argumentation, la défenderesse omet d’examiner la question sous l’angle tant de la protection des consommateurs contre les abus que de celle des assurés les plus âgés pourtant expressément mentionnées par le Conseil fédéral comme buts poursuivis par la modification légale. Or, de ce point de vue, les restrictions apportées par l’art. 156 OS n'apparaissent pas disproportionnées. La défenderesse ne démontre notamment pas en quoi le Conseil fédéral aurait pu utiliser des moyens moins contraignants pour atteindre cet objectif fixé par le législateur. Les critères retenus, à savoir le nombre des nouveaux contrats, l’âge des assurés, l’existence de produits similaires avec grandes différences de prime, paraissent en outre propres à déterminer un éventuel abus à charge des assurés et à y remédier. Il en va de même du droit de transfert prévu, pour autant que l'assureur propose une assurance correspondante non fermée. En outre, le libre exercice de la profession d’assureur est reconnu. Ce dernier se voit seulement imposer des restrictions concernant certains types de portefeuilles de sorte que la limitation de sa liberté contractuelle ne concerne qu’une partie des assurés, soit exclusivement les assurés couverts par une police d’assurance faisant partie d’un portefeuille fermé. L'atteinte à la liberté économique reste donc limitée. Partant, le principe de la proportionnalité n'est pas violé. Au vu de ce qui précède, la constitutionnalité de l'art. 156 OS doit être admise.</w:t>
      </w:r>
    </w:p>
    <w:p>
      <w:r>
        <w:rPr>
          <w:b/>
        </w:rPr>
        <w:t>E. 9</w:t>
      </w:r>
    </w:p>
    <w:p>
      <w:r>
        <w:t>La demanderesse fait valoir que le contrat d'assurance HOSPITAL PLUS CLASSICA dont elle bénéficie constitue une police fermée et demande son transfert dans l'assurance HOSPITAL PLUS BONUS. La défenderesse conteste que la police litigieuse soit un portefeuille fermé. a) En premier lieu, elle allègue qu'une police d'assurance HOSPITAL CLASSICA a encore été conclue en 2007. Toutefois, la pièce produite à l'appui de ses dires est insuffisante pour admettre cette allégation, s'agissant d'un simple extrait informatique, de surcroît peu compréhensible.</w:t>
      </w:r>
    </w:p>
    <w:p>
      <w:r>
        <w:t>A/583/2008 - 15/19 - Par ailleurs, la question du Tribunal de céans était celle de savoir à quelle date remontait la conclusion de la dernière police d'assurance HOSPITAL CLASSICA, sans limitation dans le temps. En fonction de l'information communiquée par la défenderesse, il conviendrait donc d'admettre qu'entre le 1er décembre 2007 et mai 2009, aucune police de ce genre n'a été vendue, ce qui montre que le portefeuille est fermé. Certes, la défenderesse affirme, dans ses écritures du 22 juin 2009, ne pas avoir recherché cette information après le 1er janvier 2008, ne le jugeant pas nécessaire. Toutefois, dans son courrier du 4 juin 2009, elle indique sans réserves que la dernière police d'assurance HOSPITAL CLASSIC a été conclue avec effet au 1er décembre 2007. A tout le moins, il sied de constater que l'intimée a répondu au Tribunal de céans de façon incomplète, alors que rien ne l'y autorisait, la question posée étant sans ambiguité, et qu'elle n'a ainsi pas établi qu'une police HOSPITAL CLASSICA a encore été vendue après 2007. b) En ce qui concerne les autres renseignements requis par le Tribunal de céans, la défenderesse oppose le secret des affaires et sollicite en particulier l'application de l'art. 45 de la loi sur la procédure administrative, du 12 septembre 1985 (LPA ; RS E 5 10). Aux termes de cette disposition, l'autorité peut interdire la consultation du dossier, si l'intérêt public ou des intérêts privés prépondérants l'exigent (al. 1). Lorsque la consultation d'une pièce est refusée à une partie, cette pièce ne peut être utilisée à son désavantage que si l'autorité lui a communiqué par écrit le contenu essentiel se rapportant à l'affaire et lui a donné en outre l'occasion de s'exprimer et de proposer des contre-preuves (al. 3). Il résulte de cette disposition légale que, même dans le cas où l'autorité a interdit la consultation du dossier, le contenu essentiel des pièces dont la consultation est refusée doit être porté à la connaissance de la partie adverse, si l'autorité a l'intention de l'utiliser à son désavantage. Cela signifie en l'espèce que le Tribunal de céans devrait en tout état de cause communiquer à la demanderesse combien de polices d'assurance HOSPITAL CLASSICA, d'une part, et combien de polices d'assurance HOSPITAL BONUS, d'autre part, ont été conclues durant l'année 2007. En effet, l'autorité peut uniquement interdire la consultation du dossier. La loi ne prévoit cependant aucune restriction à la simple communication de renseignements pertinents, en l'absence de production de pièces couvertes par le secret des affaires. Or, en l'occurrence, il y a lieu constater que la défenderesse refuse de répondre aux questions posées au Tribunal de céans, de sorte qu'il est impossible dans ces conditions de statuer sur la demande en toute connaissance de cause. Ne s'agissant pas de la production de pièces, aucune disposition légale ne permet à l'intimée de s'opposer à la transmission de ces renseignements, la preuve de ceux-ci étant une autre question.</w:t>
      </w:r>
    </w:p>
    <w:p>
      <w:r>
        <w:t>A/583/2008 - 16/19 -</w:t>
      </w:r>
    </w:p>
    <w:p>
      <w:r>
        <w:rPr>
          <w:b/>
        </w:rPr>
        <w:t>E. 10</w:t>
      </w:r>
    </w:p>
    <w:p>
      <w:r>
        <w:t>Selon l'art. 24 al. 1 LPA, l'autorité peut inviter les parties à la renseigner, notamment en produisant les pièces en leur possession ou à se prononcer sur les faits constatés ou allégués et leur fixer un délai à cet effet. Aux termes de l'al. 2 de cette disposition, l'autorité apprécie librement l'attitude d'une partie qui refuse de produire une pièce ou d'indiquer où celle-ci se trouve. Elle peut également déclarer irrecevable les conclusions des parties qui refusent de produire des pièces ou autres renseignements indispensables pour que l'autorité puisse prendre sa décision. En l'espèce, compte tenu de l'attitude de la défenderesse, le Tribunal de céans statuera en l'état du dossier selon le degré de la vraisemblance prépondérante.</w:t>
      </w:r>
    </w:p>
    <w:p>
      <w:r>
        <w:rPr>
          <w:b/>
        </w:rPr>
        <w:t>E. 11</w:t>
      </w:r>
    </w:p>
    <w:p>
      <w:r>
        <w:t>Il ressort du courrier du 27 octobre 2003 que la défenderesse a adressé à la demanderesse, que cette première a offert depuis le 1er janvier 1997 un nouveau produit d'assurance complémentaire à ses assurés, à savoir les assurances HOSPITAL PLUS BONUS (division hospitalière demi-privée) et HOSPITAL COMFORT BONUS(division hospitalière privée). A la même date, la demanderesse a été transférée à l'assurance complémentaire HOSPITAL CLASSICA, laquelle comprend l'HOSPITAL PLUS CLASSICA (division hospitalière demi-privée) et HOSPITAL COMFORT CLASSICA (division hospitalière privée). En comparant les conditions supplémentaires d'assurances (CSA) des assurances HOSPITAL BONUS et HOSPITAL CLASSICA, on constate que celles-ci sont largement identiques. Les quelques différences concernent notamment les dispositions suivantes : - L'art. 3 CSA de l'HOSPITAL CLASSICA prévoit qu'il n'y a pas de couverture d'assurance pour les frais de séjour hospitaliers médicalement indiqués qui doivent être assumés par les cantons en application de la loi fédérale sur l'assurance-maladie, du 18 mars 1994 (LAMal ; RS 832.10); - Selon l'art. 8 al. 2 CSA de l'HOSPITAL CLASSICA, le traitement stationnaire dans une clinique psychiatrique est couvert au maximum pendant 180 jours au cours d'une année civile, contre seulement 90 jours dans l'HOSPITAL BONUS (art. 8.2); - Selon l'art. 16 CSA HOSPITAL CLASSICA, un séjour stationnaire dans un hôpital pour soins aigus ou dans une clinique psychiatrique à l'étranger est couvert à raison de 60 % pour l'assurance HOSPITAL PLUS CLASSICA. L'art. 9 CSA HOSPITAL PLUS BONUS ne prévoit par contre la prise en charge d'un séjour stationnaire dans ces hypothèses que pendant 60 jours par année civile et à concurrence de 1'000 fr. par jour au maximum.</w:t>
      </w:r>
    </w:p>
    <w:p>
      <w:r>
        <w:t>A/583/2008 - 17/19 - - A l'art. 9 CSA HOSPITAL CLASSICA, le forfait journalier pour une cure balnéaire est de 50 fr. pour HOSPITAL PLUS CLASSICA, alors qu'il est de 60 fr. pour HOSPITAL PLUS BONUS (art. 11.1 let. a CSA). - La même différence de forfait journalier est prévue pour les cures de convalescence aux art. 10 CSA HOSPITAL CLASSICA et de 12 CSA HOSPITAL BONUS. - La même différence du forfait journalier s'applique également pour les soins à domicile (cf. respectivement art. 13 al. 1 et 15.1 let. a CSA) et pour l'aide ménagère (cf. respectivement art. 14 al. 1 et 16.1 let. a CSA). - A l'art. 15.3 CSA HOSPITAL BONUS, des prestations supplémentaires sont prévues pour des frais de garde et des soins à l'enfant de moins de 15 ans. - L'art. 10 CSA HOSPITAL BONUS prévoit des prestations complémentaires pour le nouveau-né. - Les variantes d'assurances de ces produits proposées présentent de petites différences et l'assurance HOSPITAL BONUS propose une réduction des primes, lorsqu'aucune prestation pour traitement ambulatoire et stationnaire n'a été perçu durant au moins deux périodes d'observation (art. 24 CSA). Il résulte par ailleurs du prospectus de la défenderesse que la demanderesse a versé à la procédure que seuls les produits HOSPITAL PLUS BONUS et HOSPITAL COMFORT BONUS sont proposés aux assurés et non pas les produits de l'HOSPITAL CLASSICA. Au vu de ce qui précède, il convient de constater que les assurances HOSPITAL CLASSICA et HOSPITAL BONUS sont largement identiques et ont été créées à la même période, à savoir en 1997. Or, le premier produit n'est plus proposé aux assurés et on ne voit par ailleurs pas l'intérêt d'une assurance de proposer deux produits quasiment identiques. Cela étant, il convient d'admettre qu'au degré de la vraisemblance prépondérante que l'assurance HOSPITAL PLUS CLASSICA constitue un portefeuille fermé au sens de la loi.</w:t>
      </w:r>
    </w:p>
    <w:p>
      <w:r>
        <w:rPr>
          <w:b/>
        </w:rPr>
        <w:t>E. 12</w:t>
      </w:r>
    </w:p>
    <w:p>
      <w:r>
        <w:t>Il appert en outre que, selon toute vraisemblance, la police HOSPITAL CLASSICA était déjà fermée lors de l'entrée en vigueur de l'OS en date du 1er janvier 2006. En effet, comme relevé ci-dessus, le produit largement identique d'HOSPITAL BONUS a été créé en 1997 déjà. La défenderesse n'a pas non plus établi ni même allégué combien de polices d'assurance HOSPITAL CLASSICA ont été conclu depuis cette date. De surcroît, ce produit n'était plus proposé en 2007 dans les prospectus de la défenderesse et vraisemblablement pas non plus avant cette date.</w:t>
      </w:r>
    </w:p>
    <w:p>
      <w:r>
        <w:t>A/583/2008 - 18/19 - Aussi, la demanderesse est-elle en droit de demander son transfert dans un produit équivalent, soit en l'occurrence l'assurance HOSPITAL PLUS BONUS, deux ans après l'entrée en vigueur de l'OS, à savoir le 1er janvier 2008, et ceci en prenant en considération l'âge et l'état de santé de la demanderesse au moment de la conclusion du contrat en août 1981.</w:t>
      </w:r>
    </w:p>
    <w:p>
      <w:r>
        <w:rPr>
          <w:b/>
        </w:rPr>
        <w:t>E. 13</w:t>
      </w:r>
    </w:p>
    <w:p>
      <w:r>
        <w:t>Au vu de ce qui précède, la demande sera admise.</w:t>
      </w:r>
    </w:p>
    <w:p>
      <w:r>
        <w:rPr>
          <w:b/>
        </w:rPr>
        <w:t>E. 14</w:t>
      </w:r>
    </w:p>
    <w:p>
      <w:r>
        <w:t>Aux termes de l'art. 89 H al. 1 LPA, la procédure est en principe gratuite. Cependant, les débours et un émolument peuvent être mis à la charge de la partie qui agit de manière téméraire ou témoigne de légèreté. En l'espèce, il convient de constater que la défenderesse a manifestement manqué à son devoir de collaboration pour l'établissement des faits dans la présente procédure. Aussi, il y a lieu de mettre à sa charge un émolument de 1'000 fr.</w:t>
      </w:r>
    </w:p>
    <w:p>
      <w:r>
        <w:rPr>
          <w:b/>
        </w:rPr>
        <w:t>E. 15</w:t>
      </w:r>
    </w:p>
    <w:p>
      <w:r>
        <w:t>En outre, dans la mesure où la défenderesse succombe, elle sera condamnée à verser à la demanderesse une indemnité de 3'000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