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ATAS/1401/2012 vom 21. November 2012</w:t>
      </w:r>
    </w:p>
    <w:p>
      <w:r>
        <w:t>GE Cour de justice, 2012-11-21, FR</w:t>
      </w:r>
    </w:p>
    <w:p>
      <w:r>
        <w:rPr>
          <w:b/>
        </w:rPr>
        <w:t xml:space="preserve">Quelle: </w:t>
      </w:r>
      <w:r>
        <w:t>https://mcp.opencaselaw.ch/entscheid/ge_gerichte_ATAS_1401_2012</w:t>
      </w:r>
    </w:p>
    <w:p>
      <w:r>
        <w:t>FR: GE_GERICHTE ATAS/1401/2012 du 21 novembre 2012</w:t>
      </w:r>
    </w:p>
    <w:p>
      <w:r>
        <w:t>IT: GE_GERICHTE ATAS/1401/2012 del 21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w:t>
      </w:r>
    </w:p>
    <w:p>
      <w:r>
        <w:t>A/1678/2012 - 13/21 -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l'état de santé de la recourante s'est aggravé durablement depuis la décision du 25 mai 2007 au point de provoquer une invalidité lui ouvrant le droit à une rente.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Quant au point de départ temporel pour l’examen des modifications du degré d’invalidité lors d'une révision de la rente, le Tribunal fédéral des assurances a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A/1678/2012 - 14/21 -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w:t>
      </w:r>
    </w:p>
    <w:p>
      <w:r>
        <w:t>A/1678/2012 - 15/21 -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8</w:t>
      </w:r>
    </w:p>
    <w:p>
      <w:r>
        <w:t>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A/1678/2012 - 16/21 - champ socioculturel ou psychosocial, il n’y a pas d’atteinte à la santé à caractère invalidant (ATF 127 V 294 consid. 5a in fine ; VSI 2000 p. 155 consid. 3).</w:t>
      </w:r>
    </w:p>
    <w:p>
      <w:r>
        <w:rPr>
          <w:b/>
        </w:rPr>
        <w:t>E. 9</w:t>
      </w:r>
    </w:p>
    <w:p>
      <w:r>
        <w:t>L’assuré a droit à une rente entière s’il est invalide à 70 % au moins, à un trois- quarts de rente s'il est invalide à 60 % au moins, à une demi-rente s’il est invalide à 50 % au moins, ou à un quart de rente s’il est invalide à 40 % au moins (art. 28 al. 2 LAI).</w:t>
      </w:r>
    </w:p>
    <w:p>
      <w:r>
        <w:rPr>
          <w:b/>
        </w:rPr>
        <w:t>E. 10</w:t>
      </w:r>
    </w:p>
    <w:p>
      <w:r>
        <w:t>a) Pour pouvoir calculer le degré d'invalidité, l'administration (ou le juge, s'il y a eu un recours) a besoin de documents que le médecin, éventuellement aussi d'autres spécialistes, doivent lui fournir (ATF 125 V 261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A/1678/2012 - 17/21 -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suite à la constatation par le Tribunal cantonal des assurances sociales que l’état de santé de la recourante s’était aggravé, et au renvoi du dossier à l’intimé pour instruction complémentaire, la recourante a été soumise à une nouvelle expertise multidisciplinaire. Celle-ci remplit en principe tous les critères jurisprudentiels pour lui reconnaitre une pleine valeur probante. En effet, elle a été rendue en connaissance du dossier médical complet, prend en considération les plaintes de la recourante et repose sur les examens approfondis de plusieurs experts. Selon les conclusions de ceux-ci, dans leur rapport du 2 décembre 2011, la recourante ne présente aucune atteinte à la santé avec répercussion sur la capacité de travail sur les plans neurologique, cardiologique, neuropsychologique et psychiatrique. De façon convaincante, les experts exposent pourquoi ils ne retiennent aucun diagnostic avec influence sur la capacité de travail. Il ressort notamment des examens neurologiques, qu’il n’y a aucune atteinte neurologique centrale ou périphérique expliquant les plaintes de la recourante. Sur le plan cardiologique, une échocardiographie et un test à l’effort ont été effectués. Ces examens ont mis en évidence une bonne fonction ventriculaire gauche, des cavités cardiaques de tailles normales et l’absence de valvuloplastie significative. Le test à l’effort a toutefois démontré une aptitude physique moyenne. La recourante était restée asymptomatique et n’avait pas eu de modification électro cardiographique. Par conséquent, il n’existe pas de contre-indication cardiologique à une activité professionnelle. Probablement il y a des limitations fonctionnelles en raison de l’aptitude physique moyenne. En effet, un déconditionnement physique, néanmoins compatible avec une activité sédentaire et des efforts légers, réversible après reconditionnement, est constaté. Certes, les constatations de l’expert cardiologue semblent être en contradiction avec celles du Dr K__________, lequel a considéré, dans son rapport du 3 mars 2011, que les capacités fonctionnelles de la recourante étaient très limitées, alors même que le résultat du test d’ergométrie qu’il avait effectué en novembre 2011 est quasiment superposable à celui effectué dans le cadre de l’expertise, où il a été constaté que le test d’effort maximal est cliniquement et électriquement négatif pour une ischémie du myocarde, qu’il n’y a pas d’arythmie, que le comportement tensionnel est normal et que l’aptitude physique est moyenne. Dans son rapport, le Dr K__________ avait par ailleurs constaté que le test d’effort montrait une stabilité clinique sous traitement médical. Il s'avère ainsi que seule l’interprétation de ces examens est divergente.</w:t>
      </w:r>
    </w:p>
    <w:p>
      <w:r>
        <w:t>A/1678/2012 - 18/21 - Au vu de certaines incohérences mises en évidence dans le dossier, il ne peut toutefois être exclu que la recourante se soit autolimitée au test d’effort, ce qui pourrait expliquer ses mauvaises performances, comme la Dresse L__________ l’a exposé dans son avis médical du 23 mai 2011. Il semble de surcroît que la mauvaise performance soit essentiellement le résultat d’un déconditionnement qui est réversible. Enfin, il sied également de tenir compte du fait que l'avis du médecin traitant peut être influencé par une trop grande proximité avec le patient, ce qui diminue la valeur probante de son appréciation par rapport à celle d'un expert indépendant. Partant, avec l’expert cardiologue, la Cour de céans estime qu’il n’y a aucune incapacité de travail, du moins dans une activité légère, sur le plan cardiologique.. Sur le plan neuropsychologique, les performances à l’examen effectué dans la dernière expertise du CEMed sont globalement superposables à celles mises en évidence lors du bilan neuropsychologique de 2008. Il n’y a notamment pas d’indice psychométrique en faveur d’une pathologie cérébrale dégénérative à l’origine de troubles cognitifs. L’analyse approfondie du profil psychométrique a révélé plusieurs éléments incohérents faisant suspecter des facteurs d’ordre motivationnel et/ou psychique, notamment d’exagération, influençant significativement le degré de collaboration de la recourante à l’examen et se répercutant sur son niveau de performance au test. Ceux-ci sont donc peu représentatifs de ses capacités et difficultés réelles. Ainsi, les déficits cognitifs ne peuvent pas être quantifiés de manière fiable. Cette évaluation emporte la conviction de la Cour de céans. Elle n’est d’ailleurs contestée par aucun autre examen neuropsychologique. Sur le plan psychiatrique, l’expert psychiatre a retenu un trouble somatoforme douloureux. A cet égard, il a constaté que la recourante avait commencé à souffrir de symptômes dépressifs en réaction à ce trouble. Il est par ailleurs mentionné, sous « données subjectives » que sa souffrance reste dominée par les douleurs, la recourante précisant qu’elle se perd dans celles-ci (p. 6 de l’expertise). Elle se plaint à cet égard de rachialgies cervico-dorsolombaires avec des douleurs au niveau des quatre extrémités, ainsi que de troubles sensitivomoteurs intéressant particulièrement le membre supérieur gauche et le membre inférieur droit, avec des paresthésies au niveau des membres supérieurs et inférieurs. Les experts mentionnent qu’elle décrit une évolution marquée par des douleurs persistantes en réaction à des états dépressifs d’une intensité fluctuante. Lorsqu’elle est interrogée sur ses plaintes par l’expert psychiatre, elle exprime également souffrir de beaucoup de douleurs, notamment dans la nuque et qu’elle doit prendre un traitement contre la prolactine, afin de traiter une tumeur cérébrale. Au vu de ces constatations, il paraît effectivement hautement probable que le trouble dépressif est réactionnel au trouble somatoforme douloureux, de sorte que la symptomatologie dépressive ne peut faire l’objet d’un diagnostic séparé, selon la jurisprudence. Par ailleurs, il</w:t>
      </w:r>
    </w:p>
    <w:p>
      <w:r>
        <w:t>A/1678/2012 - 19/21 - apparaît que l’aggravation survenue en 2008 n’était que passagère et que l’état psychique s’est plutôt amélioré depuis lors. Selon les renseignements recueillis par l'expert psychiatre auprès du Dr C___________, la recourante est notamment très contente du sevrage de son fils depuis son retour de la Turquie en janvier 2011. L’expert psychiatre explique en outre pourquoi il n’a pas retenu un trouble de conversion qui avait été diagnostiqué par les médecins des HUG dans leur rapport du 20 août 2008. Il admet que le manque d'implication avec des réponses laconiques et peu informatives peut évoquer un diagnostic de conversion, par exemple celui d'un syndrome de Ganser (réponses à côté). L'expert psychiatre estime cependant, en se fondant sur la CIM-10, qu'il faut la mise en évidence d'une relation temporelle étroite avec un évènement traumatique et que les symptômes sont habituellement caractérisés par une amélioration en quelques semaines ou mois. Même si cela ne semble pas ressortir de ce dernier ouvrage, selon les constatations de la Cour de céans, il convient néanmoins de retenir avec la Dresse L__________ que la persistance d'un tel syndrome n'est pas compatible avec notamment le fait que la recourante a pu se rendre pendant plusieurs mois en Turquie, en vue du sevrage de son fils toxicomane. De surcroît, du fait des incohérences relevées lors des évaluations neuro-psychologiques, un tel diagnostic paraît peu probable. En effet, l'assurée s'était montrée plus performante dans des conditions difficiles que dans des conditions faciles, répondant mieux aux items complexes qu'aux items simples des tests. Reste à examiner si la recourante remplit les autres critères permettant de considérer que le trouble somatoforme douloureux présente un caractère invalidant. Même si la recourante n’a essentiellement des contacts qu'avec ses proches, il ne peut être considéré de ce fait qu’elle subit une perte d’intégration dans toutes les manifestations de la vie. Quant aux affections corporelles chroniques, il est vrai qu’elle a subi un infarctus et que son aptitude physique est jugée moyenne par l’expert cardiologue. Cela peut être considéré comme une limitation fonctionnelle pour des travaux physiques lourds, mais non pas pour une activité sédentaire légère. Les autres affections chroniques dont fait état la recourante dans ses écritures, n’engendrent pas de limitations fonctionnelles, selon les experts. Or, en l’absence d’une telle limitation, le critère d’affection corporelle chronique ne peut être considéré comme étant réalisé (cf. notamment ATFA du 12 juin 2006 cause I 317/05). S'agissant de la durée du processus maladif, en ce qui concerne les problèmes cardiaques, il y a lieu de considérer qu’il y a une amélioration, l’infarctus ayant eu finalement très peu de conséquences cardiaques, selon l’expert cardiologue du CEMed (page 20 de l’expertise CEMed). Concernant l’existence d’un état psychique cristallisé, sans évolution possible au plan thérapeutique, l’expert psychiatre du CEMed a mis à raison en évidence que la recourante dispose de ressources, dans la mesure où elle a pu accompagner son fils toxicomane d’août 2010 à novembre 2011 en Turquie. Ce critère n'est donc pas réalisé. Enfin, il convient de relever que le profil des performances mis en évidence dans l’examen</w:t>
      </w:r>
    </w:p>
    <w:p>
      <w:r>
        <w:t>A/1678/2012 - 20/21 - neuropsychologique s’avère peu cohérent, ce qui, selon la jurisprudence, constitue un indice que les douleurs sont surmontables par un effort de volonté, voire doivent être relativisées. Cela étant, un caractère invalidant ne peut être reconnu au trouble somatoforme douloureux. Partant, il y a lieu de suivre les conclusions de l’expertise du CEMed, selon lesquelles la recourante présente une capacité de travail entière. Aucune aggravation durable de son état de santé, par rapport à celui à l'époque de la première décision de refus, ne peut donc être admise.</w:t>
      </w:r>
    </w:p>
    <w:p>
      <w:r>
        <w:rPr>
          <w:b/>
        </w:rPr>
        <w:t>E. 12</w:t>
      </w:r>
    </w:p>
    <w:p>
      <w:r>
        <w:t>Au vu de ce qui précède, le recours sera rejeté. Il est à noter cependant qu'en raison de facteurs qui ne peuvent être pris en considération par l'assurance-invalidité, à savoir notamment l'âge (60ans), l'illettrisme et la méconnaissance du français, il apparaît aujourd'hui que la reprise d'une activité professionnelle n'est guère possible. Cela pourrait être pris en compte dans le cadre des prestations complémentaires pour évaluer le revenu hypothétique de la recourante, étant rappelé que son mari est au bénéfice d'une rente d'invalidité.</w:t>
      </w:r>
    </w:p>
    <w:p>
      <w:r>
        <w:rPr>
          <w:b/>
        </w:rPr>
        <w:t>E. 13</w:t>
      </w:r>
    </w:p>
    <w:p>
      <w:r>
        <w:t>Dans la mesure où la recourante plaide au bénéfice de l’assistance juridique, la Cour de céans renonce à mettre un émolument de justice à sa charge.</w:t>
      </w:r>
    </w:p>
    <w:p>
      <w:r>
        <w:t>A/1678/2012 - 21/21 -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