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ATAS/1401/2009 vom 5. November 2009</w:t>
      </w:r>
    </w:p>
    <w:p>
      <w:r>
        <w:t>GE Cour de justice, 2009-11-05, FR</w:t>
      </w:r>
    </w:p>
    <w:p>
      <w:r>
        <w:rPr>
          <w:b/>
        </w:rPr>
        <w:t xml:space="preserve">Quelle: </w:t>
      </w:r>
      <w:r>
        <w:t>https://mcp.opencaselaw.ch/entscheid/ge_gerichte_ATAS_1401_2009</w:t>
      </w:r>
    </w:p>
    <w:p>
      <w:r>
        <w:t>FR: GE_GERICHTE ATAS/1401/2009 du 5 novembre 2009</w:t>
      </w:r>
    </w:p>
    <w:p>
      <w:r>
        <w:t>IT: GE_GERICHTE ATAS/1401/2009 del 5 novembre 2009</w:t>
      </w:r>
    </w:p>
    <w:p>
      <w:pPr>
        <w:pStyle w:val="Heading2"/>
      </w:pPr>
      <w:r>
        <w:t>Erwägungen</w:t>
      </w:r>
    </w:p>
    <w:p>
      <w:r>
        <w:rPr>
          <w:b/>
        </w:rPr>
        <w:t>E. 1</w:t>
      </w:r>
    </w:p>
    <w:p>
      <w:r>
        <w:t>Conformément à l'art. 56V al. 1 let. a ch. 5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 blie.</w:t>
      </w:r>
    </w:p>
    <w:p>
      <w:r>
        <w:rPr>
          <w:b/>
        </w:rPr>
        <w:t>E. 2</w:t>
      </w:r>
    </w:p>
    <w:p>
      <w:r>
        <w:t>La LPGA, entrée en vigueur le 1er janvier 2003 et ayant entraîné la modification de nombreuses dispositions légales dans le domaine de l'assurance-accidents, est ap- plicable en l'espèce, dès lors que les faits juridiquement déterminants, notamment l’évaluation de l’atteinte à l’intégrité et l’ouverture du droit à la rente d’invalidité, sont postérieurs à son entrée en vigueur (ATF 130 V 446 ss consid. 1, 129 V 4 consid. 1.2).</w:t>
      </w:r>
    </w:p>
    <w:p>
      <w:r>
        <w:rPr>
          <w:b/>
        </w:rPr>
        <w:t>E. 3</w:t>
      </w:r>
    </w:p>
    <w:p>
      <w:r>
        <w:t>Le délai de recours est de 30 jours (art. 60 al. 1 LPGA). La décision sur opposition datant du 2 février 2009, le recours du 4 mars 2009 a été formé en temps utile (art. 39 al. 1 et 60 al. 2 LPGA). Interjeté dans la forme et le délai prévus par la loi, le recours est recevable (art. 56ss LPGA).</w:t>
      </w:r>
    </w:p>
    <w:p>
      <w:r>
        <w:rPr>
          <w:b/>
        </w:rPr>
        <w:t>E. 4</w:t>
      </w:r>
    </w:p>
    <w:p>
      <w:r>
        <w:t>Le litige porte sur la question de savoir si le recourant a droit à une indemnité pour atteinte à l’intégrité suite à l’accident du 30 novembre 2002 et sur le calcul de sa rente d’invalidité, plus particulièrement sur le montant du revenu avant invalidité.</w:t>
      </w:r>
    </w:p>
    <w:p>
      <w:r>
        <w:rPr>
          <w:b/>
        </w:rPr>
        <w:t>E. 5</w:t>
      </w:r>
    </w:p>
    <w:p>
      <w:r>
        <w:t>Aux termes de l'art. 6 al. 1 LAA, si la loi n'en dispose pas autrement, les prestations d'assurance sont allouées en cas d'accident professionnel, d'accident non profes- sionnel et de maladie professionnelle.</w:t>
      </w:r>
    </w:p>
    <w:p>
      <w:r>
        <w:t>A/771/2009 - 8/15 - Selon l'art. 18 al. 1 LAA, l'assuré invalide (art. 8 LPGA) à 10% au moins par suite d'un accident a droit à une rente d'invalidité. Est réputée invalidité, l'incapacité de gain totale ou partielle présumée permanente ou de longue durée, résultant d'un ac- cident (art. 8 al. 1 LPGA et 18 al. 1 LAA). Est réputée incapacité de gain toute di- 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 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Toute- fois, selon l'art. 15 al. 3 LAA troisième phrase, le Conseil fédéral édicte des pres- criptions sur le gain assuré pris en considération dans des cas spéciaux. L'autorité exécutive a exhaustivement déterminé ces cas à l'art. 24 Ordonnance sur l'assu- rance-accidents, du 20 décembre 1982 (OLAA; RS 832.202). Lorsque, par exem- ple, le droit à la rente naît plus de cinq ans après l'accident ou l'apparition de la ma- ladie professionnelle, le salaire déterminant est celui que l'assuré aurait reçu, pen- dant l'année qui précède l'ouverture du droit à la rente, s'il n'avait pas été victime de l'accident ou de la maladie professionnelle, à condition toutefois que ce salaire soit plus élevé que celui qu'il touchait juste avant la survenance de l'accident ou de l'ap- parition de la maladie professionnelle (art 24 al. 2 OLAA) Selon l'art. 19 al. 1 LAA, le droit à la rente prend naissance dès qu'il n'y a plus lieu d'attendre de la continuation du traitement médical une sensible amélioration de l'état de santé de l'assuré et que les éventuelles mesures de réadaptation de l'assu- rance-invalidité ont été menées à terme. Le droit au traitement médical et aux in- demnités journalières cesse dès la naissance du droit à la rente.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 nées hypothétiques déterminantes n'est intervenue durant la période postérieure à l'ouverture du droit. Dans ce cas, il lui incombe de procéder à une nouvelle compa- raison des revenus avant de rendre sa décision (ATF 128 V 174 consid. 4a; cf. aussi ATF 129 V 222).</w:t>
      </w:r>
    </w:p>
    <w:p>
      <w:r>
        <w:rPr>
          <w:b/>
        </w:rPr>
        <w:t>E. 6</w:t>
      </w:r>
    </w:p>
    <w:p>
      <w:r>
        <w:t>Aux termes de l'art. 24 LAA, si par suite d'un accident, l'assuré souffre d'une at- teinte importante et durable à son intégrité physique, mentale ou psychique, il a droit à une indemnité équitable pour atteinte à l'intégrité (al. 1). L'indemnité est</w:t>
      </w:r>
    </w:p>
    <w:p>
      <w:r>
        <w:t>A/771/2009 - 9/15 - fixée en même temps que la rente d'invalidité ou, si l'assuré ne peut prétendre une rente, lorsque le traitement médical est terminé (al. 2). D'après l'art. 25 LAA, l'in- demnité pour atteinte à l'intégrité est allouée sous forme de prestation en capital (al. 1, 1ère phrase); elle ne doit pas excéder le montant maximum du gain annuel as- suré à l'époque de l'accident et elle est échelonnée selon la gravité de l'atteinte à l'intégrité (al. 1, 2ème phrase). Le Conseil fédéral édicte des prescriptions détaillées sur le calcul de l'indemnité (al. 2). Cette indemnité sert à compenser un préjudice immatériel (douleurs, souffrances, diminution de la joie de vivre, limitation des jouissances offertes par l'existence etc.) qui perdure au-delà de la phase du traitement médical et dont il y a lieu d'ad- mettre qu'il subsistera la vie durant (ATF 133 V 224, consid. 5.1).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 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 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voir aussi ATF 125 II 175 consid. 2d). Selon l’art. 36 OLAA édicté conformément à la délégation de compétence de l’art. 25 al. 2 LAA, une atteinte à l'intégrité est réputée durable lorsqu'il est prévisi- 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w:t>
      </w:r>
    </w:p>
    <w:p>
      <w:r>
        <w:t>A/771/2009 - 10/15 - L'annexe 3 à l'OLAA comporte un barème des atteintes à l'intégrité en pour cent du montant maximum du gain assuré. Ce barème - reconnu conforme à la loi - ne cons- 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 sion médicale de la SUVA a établi plusieurs tables d'indemnisation des atteintes à l'intégrité selon la LAA. Ces tables n'ont pas valeur de règles de droit et ne sau- raient lier le juge. Toutefois, dans la mesure où il s'agit de valeurs indicatives, des- tinées à assurer autant que faire se peut l'égalité de traitement entre les assurés, elles sont compatibles avec l'annexe 3 à l'OLAA (ATF 124 V 209, consid. 4 a/cc et 116 V 157consid. 3a).</w:t>
      </w:r>
    </w:p>
    <w:p>
      <w:r>
        <w:rPr>
          <w:b/>
        </w:rPr>
        <w:t>E. 7</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 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 mées, qu'il ait été établi en pleine connaissance du dossier (anamnèse), que la des- cription des interférences médicales soit claire et, enfin, que les conclusions de l'expert soient bien motivées (ATF 125 V 351 consid. 3a).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w:t>
      </w:r>
    </w:p>
    <w:p>
      <w:r>
        <w:t>A/771/2009 - 11/15 - 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592/99du 13 mars 2000).</w:t>
      </w:r>
    </w:p>
    <w:p>
      <w:r>
        <w:rPr>
          <w:b/>
        </w:rPr>
        <w:t>E. 8</w:t>
      </w:r>
    </w:p>
    <w:p>
      <w:r>
        <w:t>Dans un premier grief, le recourant soutient que le montant à retenir à titre de reve- nu avant invalidité doit correspondre à celui du salaire qu’il aurait obtenu l’année précédant l’ouverture du droit à la rente, et qu’il faut calculer ce dernier en se ba- sant sur le gain réalisé en 2002, à adapter au renchérissement jusqu’en 2007 selon les données statistiques. Comme le Tribunal fédéral des assurances l'a jugé à plusieurs reprises, même si la rente naît cinq ans après l'accident, il faut se baser, pour déterminer le gain assuré, sur le rapport de travail qui existait au moment de l'événement accidentel assuré (RAMA 2003 n° U 483 p. 247 consid. 3.2 et 3.3; RAMA 1999 n° U 340 p. 405 consid. 3c; voir aussi RAMA 2002 n° U 451 p. 61). La règle de l'art. 24 al. 2 OLAA - dont le Tribunal fédéral a confirmé la conformité à la constitution et à la loi (consid. 3 non publié de l'arrêt ATF 127 V 456) - a pour seul objectif l'adaptation du gain assuré à l'évolution générale des salaires, à l'exclusion toutefois d'autres changements intervenus dans les conditions de revenu après l'accident ou qui au- raient pu intervenir si celui-ci n'avait pas eu lieu. Il s’agit avant tout ne pas désavan- tager les assurés dont le droit à la rente naît plusieurs années après l'événement ac- cidentel par rapport à ceux qui se voient octroyer la rente plus tôt quand une forte augmentation des salaires se produit dans l'intervalle (ATFA non publié U 212/02 du 19 avril 2004, consid. 3.3). En règle générale, le revenu hypothétique de la personne valide se détermine en établissant au degré de la vraisemblance prépondérante ce qu'elle aurait effective- ment pu réaliser au moment déterminant si elle était en bonne santé. Hypothétique, le revenu sans invalidité n'en doit pas moins être évalué de manière aussi concrète que possible (ATF 129 V 222 consid. 4.3.1 et la référence). Lorsqu'on peut partir de l'idée que l'assuré aurait continué son activité professionnelle sans la survenance de l'atteinte à la santé, on prend en compte le revenu qu'il obtenait dans le poste oc- cupé jusqu'alors, adapté à l'évolution des salaires (RAMA 2006 n° U 568, p. 66, consid. 2). Le revenu d'invalide doit être évalué avant tout en fonction de la situa- tion professionnelle concrète de l'intéressé, en particulier de l'activité effectivement exercée après la survenance de l'atteinte à la santé (ATF 126 V 76 consid. 3b/aa). En l’espèce, étant donné que l’OCAI a pris en charge la réadaptation profession- nelle jusqu’au 31 décembre 2007 et que l’intimée a mis un terme au paiement des soins médicaux avec effet à cette date au motif que l'examen médical final avait ré-</w:t>
      </w:r>
    </w:p>
    <w:p>
      <w:r>
        <w:t>A/771/2009 - 12/15 - vélé que le recourant n'avait plus besoin de traitement (cf. art. 19 al. 1 LAA), le droit à la rente débute le 1er janvier 2008. Par conséquent, selon la jurisprudence susmentionnée, il y a lieu de comparer les revenus pour l’année 2008 et, en vertu de l’art. 24 al. 2 OLAA, d’établir le gain assuré en 2007 dès lors que la rente prend naissance plus de cinq ans après l’accident du 30 novembre 2002. La question du gain assuré fixé à 91'325 fr. par l’intimée n’est pas contestée par le recourant, ni contestable. Revenu sans invalidité et gain assuré sont deux notions distinctes. Le revenu sans invalidité représente le revenu que l'assuré aurait pu obtenir s'il n'était pas invalide; il permet calculer le degré d'invalidité selon la méthode générale de la comparaison des revenus et, partant, de déterminer le droit ou non d'un assuré à rente d'invalidité (art. 18 al. 1 et 2 LAA). Le gain assuré, lui, sert de base au calcul du montant pro- prement dit de cette rente (art. 20 al. 1 LAA). La fixation de l'un et de l'autre sont soumis à des règles différentes (ATFA non publié U 259/04 du 7 juillet 2005, consid. 6.1). En conséquence, contrairement à ce que soutient le recourant et ainsi que le Tribunal de céans l’a déjà jugé (ATAS/913/2007 consid. 11), il n'y a pas lieu de faire application de l'art. 24 al. 2 OLAA pour déterminer le revenu sans invalidi- té car cette disposition légale concerne uniquement le gain assuré pour les rentes et non pas le revenu sans invalidité. Il n'est pas contesté que le recourant, s’il n’avait pas eu son accident, continuerait à travailler aux CFF en tant qu’ouvrier spécialisé du centre d’entretien. Par consé- quent, il y a lieu de prendre en considération le gain qu’il recevrait dans cette activi- té en 2008. Selon les chiffres communiqués par les CFF en date du 14 mars 2008, le recourant bénéficierait en 2008 d’un salaire de base avec allocation régionale de 75’156 fr., d’allocations familiales pour enfant de 3’840 fr., d’allocations pour tra- vail de nuit et dimanche ainsi que prime pour 2008 d’un montant total de 5'900 fr. Dès lors, l’intimé a correctement retenu un revenu sans invalidité de 81'056 fr. puisqu'il n'y a pas lieu, dans le revenu sans invalidité comme dans le revenu d'inva- lide, de prendre en considération les allocations familiales lesquelles ne sont pas comprises dans la notion de revenu provenant d'une activité lucrative au sens de l'AVS (cf. art. 6 al. 2 let. f RAVS; ATF non publié U 259/04 du 7 juillet 2005, consid. 6.1). Contrairement à ce que prétend le recourant, dès lors que les CFF ont communiqué le salaire concret que le recourant aurait obtenu dans son ancienne ac- tivité en 2008, il n’y a pas place pour une adaptation du salaire de 2002 selon l’évolution statistique des salaires nominaux jusqu’en 2008 puisque le revenu sans invalidité doit être évalué de manière aussi concrète que possible (ATF 129 V 222 consid. 4.3.1). Enfin, le revenu d’invalide de 66'560 fr. n’est pas contesté par le recourant, ni contestable. Par conséquent, l’intimé a correctement fixé le taux d’invalidité à 18% en comparant le revenu sans invalidité de 81'056 fr. avec le revenu d’invalide de</w:t>
      </w:r>
    </w:p>
    <w:p>
      <w:r>
        <w:t>A/771/2009 - 13/15 - 66'560 fr. En tenant compte d’un gain assuré de 91’325 fr. et d’un taux d’indemnisation de 80%, c’est à juste titre que l’intimé a alloué une rente mensuelle de 1'095 fr. 90 (91'325 x 18% = 16'438.50 x 80% = 13’150.80 : 12 = 1'095.90)</w:t>
      </w:r>
    </w:p>
    <w:p>
      <w:r>
        <w:rPr>
          <w:b/>
        </w:rPr>
        <w:t>E. 9</w:t>
      </w:r>
    </w:p>
    <w:p>
      <w:r>
        <w:t>Dans un deuxième grief, le recourant reproche à l’intimée d’avoir sous-estimé ses troubles dégénératifs et ses limitations fonctionnelles qui entraînent une atteinte importante à son intégrité physique. Il relève que les Drs M_________ et N_________ mentionnent l’apparition d’arthrose et que ce dernier fait même état de l’évidence d’une future gonarthrose post-traumatique nécessitant probablement une prothèse de genou. Dans son rapport d’examen final du 22 mai 2008, le médecin d’arrondissement a mentionné au nombre des séquelles de l’accident constatées lors de son examen cli- nique du genou gauche, une amyotrophie modérée de la cuisse, un épanchement minimal et une très légère diminution de mobilité avec une instabilité dans le plan sagittal et arrêt dur. Il a observé une bonne consolidation et un bon alignement à la suite des différents traitements chirurgicaux. Il n’a pas exclu, dans le futur, une cer- taine dégradation arthrosique. Il a estimé que les atteintes à la mobilité et l'arthrose n’atteignaient pas le seuil minimum permettant un dédommagement. Contrairement à ce qu’allègue le recourant, cette appréciation tient compte de ses plaintes et des limitations observées. De plus, elle repose sur un élément objectif, à savoir les radiographies du 3 janvier 2008 du genou gauche révélant une irrégularité modérée du condyle, un élargissement probable du plateau, de petites irrégularités d'un des deux plateaux probablement externe et un minime ostéophyte sur la partie articulaire inférieure de la rotule, soit des modifications dégénératives mineures. Par conséquent, l’appréciation de l’état du recourant faite par le médecin d’arrondissement de l’intimée n’est pas critiquable, d’autant plus qu’elle est confir- mée par celle du Dr N_________ qui, dans un rapport du 28 juin 2004, souligne la consolidation de l’ostéotomie et la bonne mobilité du genou, ce qui infirme les di- minutions de mobilité alléguées par le recourant. En revanche, dans ledit rapport, le Dr N_________ mentionne également des dou- leurs du compartiment externe du genou gauche en raison d'un début d'arthrose post-traumatique et qu’il y a lieu de craindre un dommage permanent sous forme d'une arthrose du genou gauche. Le médecin traitant précise encore, dans son der- nier rapport du 18 février 2009, de la vraisemblance du développement dans les an- nées à venir d’une gonarthrose post-traumatique et de la probabilité de la mise en place d’une prothèse du genou. Par conséquent tant le médecin d’arrondissement que le Dr N_________ s’accordent pour dire que l'arthrose actuelle est débutante. Toutefois, le médecin traitant fait état d'une aggravation future prévisible, et non pas possible comme le soutient l’intimée, alors que le médecin de celle-ci ne précise pas s’il a examiné</w:t>
      </w:r>
    </w:p>
    <w:p>
      <w:r>
        <w:t>A/771/2009 - 14/15 - cette question dans son appréciation de l’atteinte à l’intégrité et, dans l’affirmative, ne détaille pas pour quels motifs il l’a considérée comme ne donnant pas droit au moins au minimum accordé en cas d’arthrose fémoro-tibiale ou patellaire selon la table 5.2., à savoir 5%. En effet, lors du calcul de l'indemnité pour atteinte à l'inté- grité, il y a lieu de tenir équitablement compte d'une aggravation prévisible de l'at- teinte à l'intégrité, lorsque la survenance de l’aggravation est vraisemblable et l'im- portance quantifiable (RAMA 1998, p. 602 consid. 3b). Or, le taux de l’atteinte à l'intégrité doit être évalué exclusivement sur la base de constatations médicales (ATF 115 V 147 consid. 1 et ATF 113 V 218 consid. 4b) et l'importance prévisible de l'atteinte doit être également fixée sur la base des consta- tations du médecin (ATF non publié 8C_459/2008 du 4 février 2009, consid. 2.3). Selon la jurisprudence, le juge cantonal qui estime que les faits ne sont pas suffi- 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 dure, ni le principe inquisitoire (ATF 122 V 163 consid. 1d; RAMA 1993 n° U 170 p. 136 et 1989 n° K 809 p. 206). Le renvoi à l'administration apparaît en général justifié si celle-ci a constaté les faits de façon sommaire, dans l'idée que le tribunal les éclaircirait comme il convient en cas de recours (RAMA 1986 n° K 665 p. 87). Aussi, convient-il de renvoyer la cause à l’intimée pour qu’elle mette en œuvre un complément d'instruction en vue de déterminer l'importance de cette arthrose et son développement prévisible, puis statue à nouveau sur le taux d'atteinte à l'intégrité du recourant (cf. ATFA non publié U 195/02 du 22 mai 2003, consid. 3).</w:t>
      </w:r>
    </w:p>
    <w:p>
      <w:r>
        <w:rPr>
          <w:b/>
        </w:rPr>
        <w:t>E. 10</w:t>
      </w:r>
    </w:p>
    <w:p>
      <w:r>
        <w:t>Compte tenu de ce qui précède, le recours doit être partiellement admis et le dossier renvoyé à l'intimée pour instruction complémentaire au sens des considérants. Le recourant obtenant partiellement gain de cause, une indemnité de 1’200 fr. lui sera accordée à titre de participation à ses frais et dépens (art. 61 let. g LPGA). Pour le surplus, la procédure est gratuite (art. 61 let. a LPGA).</w:t>
      </w:r>
    </w:p>
    <w:p>
      <w:r>
        <w:t>A/771/2009 - 15/15 -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