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ATAS/13/2016 vom 12. Januar 2016</w:t>
      </w:r>
    </w:p>
    <w:p>
      <w:r>
        <w:t>GE Cour de justice, 2016-01-12, FR</w:t>
      </w:r>
    </w:p>
    <w:p>
      <w:r>
        <w:rPr>
          <w:b/>
        </w:rPr>
        <w:t xml:space="preserve">Quelle: </w:t>
      </w:r>
      <w:r>
        <w:t>https://mcp.opencaselaw.ch/entscheid/ge_gerichte_ATAS_13_2016</w:t>
      </w:r>
    </w:p>
    <w:p>
      <w:r>
        <w:t>FR: GE_GERICHTE ATAS/13/2016 du 12 janvier 2016</w:t>
      </w:r>
    </w:p>
    <w:p>
      <w:r>
        <w:t>IT: GE_GERICHTE ATAS/13/2016 del 12 gennaio 2016</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dont celles concernant les prestations complémentaires familiales au sens des art. 36A ss LPCC. Sa compétence pour juger du cas d’espèce est ainsi établie, dès lors que le présent recours est dirigé contre une décision rendue sur opposition en application de la LPCC. Le présent recours a été interjeté en temps utile (art. 43 LPCC), dans le respect des exigences de forme et de contenu prescrites par la loi (art. 89B de la loi sur la procédure administrative, du 12 septembre 1985 - LPA - E 5 10). Touchée directement par la décision attaquée et ayant un intérêt personnel digne de protection à son annulation ou sa modification, la recourante a qualité pour recourir (art. 60 let. a et b et 89A LPA). Le présent recours est donc recevable.</w:t>
      </w:r>
    </w:p>
    <w:p>
      <w:r>
        <w:rPr>
          <w:b/>
        </w:rPr>
        <w:t>E. 2</w:t>
      </w:r>
    </w:p>
    <w:p>
      <w:r>
        <w:t>Il n'y a pas lieu de suspendre la présente procédure jusqu'à droit jugé dans la cause A/983/2015 opposant la recourante à l'OAI. Il n’existe en effet pas de connexité étroite entre le recours dirigé contre une décision du SPC relative à la prise en compte d’un gain hypothétique en matière de prestations complémentaires et une décision de l’OAI relative à une incapacité de gain constitutive le cas échéant d’invalidité dans le domaine de l'assurance-invalidité ; ces deux objets sont nettement distincts l’un de l’autre (arrêt du Tribunal fédéral 8C_574/2008 du 8 juin 2009 consid. 4.2 ; ATAS/527/2013 du 27 mai 2013 consid. 2).</w:t>
      </w:r>
    </w:p>
    <w:p>
      <w:r>
        <w:t>A/2019/2015 - 6/11 -</w:t>
      </w:r>
    </w:p>
    <w:p>
      <w:r>
        <w:rPr>
          <w:b/>
        </w:rPr>
        <w:t>E. 3</w:t>
      </w:r>
    </w:p>
    <w:p>
      <w:r>
        <w:t>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loi fédérale sur les prestations complémentaires à l’AVS et à l’AI du 6 octobre 2006 (LPC - RS 831.30),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La LPC n’empêche pas les cantons de développer leurs propres prestations sociales. Son art. 2 al. 2 phr. 1 prévoit que les cantons peuvent allouer des prestations allant au-delà de celles qui sont prévues par la LPC et fixer les conditions d’octroi de ces prestations. Ils disposent d’une entière autonomie pour prévoir ainsi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et d’autre part les familles avec enfant(s) – bénéficiaires pouvant le cas échéant prétendre au versement de prestations complémentaires cantonales pour les familles, appelées prestations complémentaires familiales (ci-après : PCFam ; art. 1 al. 2 et 36A à 36I LPCC). Selon l’art. 36C al. 1 LPCC, le droit à des prestations complémentaires fédérales, au sens de la LPC, ou à des prestations complémentaires cantonales, au sens du titre II de la LPCC, ainsi que la renonciation à un tel droit, excluent le droit à des PCFam. c. Les PCFam ont été introduites dans la législation genevoise par une loi 10600 modifiant la LPCC, adoptée le 11 février 2011, entrée en vigueur le 1er novembre 2012.</w:t>
      </w:r>
    </w:p>
    <w:p>
      <w:r>
        <w:t>A/2019/2015 - 7/11 - d. Selon l’art. 1A al. 2 LPCC, les prestations complémentaires familiales sont régies par les dispositions figurant aux titres IIA et III de la LPCC, par les dispositions de la LPC auxquelles la LPCC renvoie expressément et les dispositions d'exécution de la LPC désignées par règlement du Conseil d'Etat (cf. art. 2 du règlement relatif aux prestations complémentaires familiales du 27 juin 2012 - RPCFam - J 4 25.04), ainsi que par la loi fédérale sur la partie générale du droit des assurances sociales du 6 octobre 2000 (LPGA - RS 830) et ses dispositions d’exécution.</w:t>
      </w:r>
    </w:p>
    <w:p>
      <w:r>
        <w:rPr>
          <w:b/>
        </w:rPr>
        <w:t>E. 4</w:t>
      </w:r>
    </w:p>
    <w:p>
      <w:r>
        <w:t>a. Les PCFam garantissent que les familles avec enfant(s) perçoivent le revenu minimum cantonal d'aide sociale garanti aux familles par la LPCC. Le montant annuel des PCFam correspond à la part des dépenses reconnues au sens de l'art. 36F LPCC qui excède le revenu déterminant au sens de l'art. 36E LPCC, mais ne doit pas dépasser le montant prévu à l'art. 15 al. 2 LPCC (art. 36D al. 1 LPCC). Les bénéficiaires de PCFam doivent exercer une activité lucrative salariée (art. 36A al. 1 let. c LPCC), d’un taux annuel minimal de 40 % lorsque le groupe familial comprend une personne adulte et de 90 % lorsque le groupe familial comprend deux personnes adultes (art. 36A al. 4 LPCC). Dans le droit fil de cette condition personnelle, l’art. 36E al. 2 LPCC prévoit, au titre du revenu déterminant, que lorsque l'un des adultes composant le groupe familial n'exerce pas d'activité lucrative, il est tenu compte d'un gain hypothétique qui correspond à la moitié du montant destiné à la couverture des besoins vitaux de deux personnes selon l'art. 36B al. 2 LPCC, montant qui est fixé par règlement du Conseil d'État. Ce montant (arrondi et annualisé) est en l’occurrence de CHF 19'630.50, à teneur de l’art. 20 RPCFam, soit de la moitié des CHF 39'261.33 (CHF 25'661.00 x 1.53). b. La recourante ne conteste que tel soit le montant du gain hypothétique résultant de l’application des dispositions légales et réglementaires précitées, mais elle estime que, dans son cas, il ne doit pas être retenu de gain hypothétique en ce qui la concerne dès lors qu’elle est médicalement en incapacité de travail.</w:t>
      </w:r>
    </w:p>
    <w:p>
      <w:r>
        <w:rPr>
          <w:b/>
        </w:rPr>
        <w:t>E. 5</w:t>
      </w:r>
    </w:p>
    <w:p>
      <w:r>
        <w:t>a. Ni la LPCC ni le RPCFam ne prévoient de tenir compte d’une éventuelle incapacité de travail dans le calcul du revenu déterminant donnant droit aux PCFam, alors que ces textes législatifs modulent de façon assez détaillée la notion de revenu déterminant, écartant par exemple la prise en compte d'un gain hypothétique « lorsque le groupe familial est constitué d'un seul adulte faisant ménage commun avec un enfant âgé de moins d'un an » (art. 36E al. 5 LPCC ; cf. aussi art. 16 à 18 RPCFam). Le texte de ladite législation autorise d’autant moins à retenir l’exception revendiquée par la recourante que non seulement l’une des conditions d’octroi des PCFam est que les bénéficiaires de ces dernières exercent une activité lucrative (art. 36A al. 1 let. c et al. 4 LPCC), mais aussi que l’octroi de PCFam se trouve exclu par celui de prestations sociales visant à remédier à une absence de revenu tenant à une incapacité médicale de travailler (art. 36C al. 1</w:t>
      </w:r>
    </w:p>
    <w:p>
      <w:r>
        <w:t>A/2019/2015 - 8/11 - LPCC) et que les PCFam n’ont pas vocation à se substituer provisoirement au versement de ces dernières. b. Les travaux préparatoires des dispositions régissant les PCFam renforcent cette interprétation littérale, grammaticale et systématique de ladite législation. Selon l’exposé des motifs du projet de loi 10600, ce dernier vise «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Le présent projet ne concerne que les familles actives professionnellement » (MGC 2009-2010 III A 2828). Dans son rapport sur ledit projet de loi, la commission des affaires sociales du Grand Conseil a souligné que la « cible de ce projet de loi est d'améliorer la situation économique des familles pauvres qui travaillent (Working Poor) » (MGC 2010-2011 V A 4358). c. La chambre de céans a déjà jugé à plusieurs reprises que le but de la LPCC n'est pas de pallier aux difficultés financières des familles résultant d'une incapacité de travail temporaire ou d'une invalidité. De telles éventualités sont assurées notamment par l'assurance-accidents, l'assurance-invalidité, y compris les prestations complémentaires fédérales et cantonales, ou encore par les indemnités de l'assurance-chômage en cas de maladie et les prestations cantonales en cas de maladie. Tenir compte, dans l'établissement du droit aux prestations complémentaires familiales, d'une incapacité de travail (temporaire ou permanente) reviendrait à intégrer un facteur étranger aux situations pour lesquelles le législateur cantonal a entendu instaurer une aide financière aux familles. Le but du législateur en instaurant des prestations complémentaires familiales était précisément de valoriser le travail, d'encourager le maintien ou la reprise d'un emploi, ou l'augmentation du taux d'activité, notamment par la prise en compte d'un revenu hypothétique dans le calcul des prestations complémentaires (ATAS/1255/2013 du 17 décembre 2013 consid. 8 ; ATAS/527/2013 du 27 mai 2013 consid. 3c). Contrairement à ce que prétend la recourante, la chambre de céans n’a pas dit autre chose sur ce point dans l’ATAS/553/2014 consid. 8a). d. Contrairement à ce que prétend la recourante, une dérogation à la prise en compte d’un gain hypothétique en cas d’incapacité de travail ne saurait se déduire, pour les PCFam, de l’art. 11 al. 1 let. g LPC, prévoyant que les revenus déterminants comprennent les ressources et parts de fortune dont un ayant droit s’est dessaisi et de l’interprétation donnée à cette disposition, voulant qu’un dessaisissement soit retenu (donc un gain hypothétique) notamment lorsque le</w:t>
      </w:r>
    </w:p>
    <w:p>
      <w:r>
        <w:t>A/2019/2015 - 9/11 - conjoint d’un assuré s’abstient de mettre en valeur sa capacité de travail alors qu’il pourrait se voir obligé d’exercer une activité lucrative en vertu de son devoir de contribuer, selon ses facultés, à l’entretien convenable de la famille, donc en considération de son âge, de son état de santé, de ses connaissances linguistiques, de sa formation professionnelle, de son activité exercée jusqu'ici, du marché de l'emploi, du temps plus ou moins long pendant lequel il a été éloigné de la vie professionnelle (art. 163 du Code civil suisse du 10 décembre 1907 - CC - RS 210 ; ATF 134 V 53 consid. 4.1 ; 117 V 287 consid. 3b ; Michel VALTERIO, op. cit., n. 95, 132 ss et 141 ad art. 11). D’une part les PCFam sont des prestations sociales régies par le droit cantonal, indépendamment du droit fédéral, et d’autre part elles sont conçues, comme déjà indiqué, dans une perspective différente tant des prestations complémentaires fédérales que des autres prestations complémentaires prévues par le droit cantonal, à savoir les prestations complémentaires cantonales, qui, elles, sont bien davantage calquées sur les prestations complémentaires fédérales (cf. art.1A al. 1 et art. 5 LPCC). Certes, pour les PCFam, l’art. 36E al. 1 LPCC définit le revenu déterminant en faisant référence à l’art. 11 LPC (moyennant certaines adaptations), mais cette norme se trouve complétée par des précisions dérogatoires s’harmonisant avec la finalité desdites prestations, dont celles, déjà citées, qu’en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que lorsque l'un des adultes composant le groupe familial n'exerce pas d'activité lucrative, il est tenu compte d'un gain hypothétique qui correspond à la moitié du montant destiné à la couverture des besoins vitaux de deux personnes définis par la législation pertinente (art. 36E al. 3 LPCC), et qu’il n'est pas tenu compte d'un gain hypothétique lorsque le groupe familial est constitué d'un seul adulte faisant ménage commun avec un enfant âgé de moins d'un an (art. 36E al. 5 LPCC). De plus, si l’art. 2 al. 1 RPCFam déclare applicables les dispositions d’exécution de la LPC concernant notamment le dessaisissement, lesdites dispositions d’exécution – à savoir l’ordonnance sur les prestations complémentaires à l’assurance-vieillesse, survivants et invalidité du 15 janvier 1971 (OPC-AVS/AI - RS 831.301) – n’excluent pas la prise en compte d’un gain hypothétique en considération d’une incapacité de travail. e. Il ne saurait être déterminant que l’intimé aurait la perspective d’obtenir la rétrocession des PCFam qui s’avéreraient avoir été versées indûment si la recourante percevait finalement une rente d’invalidité couvrant rétroactivement la période considérée en l’espèce, voire alors – de façon exclusive de PCFam (art. 36C al. 1 LPCC) – des prestations complémentaires cantonales. Cette possibilité serait bien plus précaire et aléatoire dans l’hypothèse inverse.</w:t>
      </w:r>
    </w:p>
    <w:p>
      <w:r>
        <w:t>A/2019/2015 - 10/11 - f. C’est donc à bon droit que l’intimé a retenu un gain hypothétique (en l’occurrence non contesté ni contestable quant à son montant) pour la recourante dans le calcul des PCFam dont elle a requis le versement.</w:t>
      </w:r>
    </w:p>
    <w:p>
      <w:r>
        <w:rPr>
          <w:b/>
        </w:rPr>
        <w:t>E. 6</w:t>
      </w:r>
    </w:p>
    <w:p>
      <w:r>
        <w:t>La recourante n’a nullement motivé son second grief qu’aucune prime d’assurance- maladie n’a été prise en compte au titre de ses dépenses reconnues de février 2015. L’intimé a expliqué, de façon convaincante et non contestée par la recourante, que cette dernière et sa famille ont été assistées en février 2015 par l’Hospice général, qui a pris en charge le subside complet d’assurance-maladie, si bien que la recourante ne pouvait prétendre à la prise en compte à double de cette dépense. Le recours est également mal fondé sur ce point.</w:t>
      </w:r>
    </w:p>
    <w:p>
      <w:r>
        <w:rPr>
          <w:b/>
        </w:rPr>
        <w:t>E. 7</w:t>
      </w:r>
    </w:p>
    <w:p>
      <w:r>
        <w:t>Entièrement mal fondé, le présent recours doit donc être rejeté. La procédure est gratuite, la recourante n’ayant pas agi de manière téméraire ou témoigné de légèreté (art. 89H al. 1 LPA). La recourante n’obtenant pas gain de cause, il ne lui est pas alloué d’indemnité de procédure (art. 89H al. 3 LPA), non plus qu’à l’intimé en sa qualité de service d’une collectivité publique chargée d’exercer une tâche publique (Benoît BOVAY, Procédure administrative, 2ème éd., 2015, p. 656). * * * * * *</w:t>
      </w:r>
    </w:p>
    <w:p>
      <w:r>
        <w:t>A/2019/2015 - 11/11 -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