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ATAS/13/2009 vom 10. September 2007</w:t>
      </w:r>
    </w:p>
    <w:p>
      <w:r>
        <w:t>GE Cour de justice, 2007-09-10, FR</w:t>
      </w:r>
    </w:p>
    <w:p>
      <w:r>
        <w:rPr>
          <w:b/>
        </w:rPr>
        <w:t xml:space="preserve">Quelle: </w:t>
      </w:r>
      <w:r>
        <w:t>https://mcp.opencaselaw.ch/entscheid/ge_gerichte_ATAS_13_2009</w:t>
      </w:r>
    </w:p>
    <w:p>
      <w:r>
        <w:t>FR: GE_GERICHTE ATAS/13/2009 du 10 septembre 2007</w:t>
      </w:r>
    </w:p>
    <w:p>
      <w:r>
        <w:t>IT: GE_GERICHTE ATAS/13/2009 del 10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NATIONALE SUISSE D’ASSURANCE EN CAS D’ACCIDENTS de ce qu’elle accepte de ne pas faire application de l’article 50 OLAA et annule les décisions litigieuses.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t>A/5007/2007 - 5/5 -</w:t>
      </w:r>
    </w:p>
    <w:p>
      <w:r>
        <w:rPr>
          <w:b/>
        </w:rPr>
        <w:t>E. 3</w:t>
      </w:r>
    </w:p>
    <w:p>
      <w:r>
        <w:t>Donne acte à M. S__________ de son accord avec ce qui précède.</w:t>
      </w:r>
    </w:p>
    <w:p>
      <w:r>
        <w:rPr>
          <w:b/>
        </w:rPr>
        <w:t>E. 4</w:t>
      </w:r>
    </w:p>
    <w:p>
      <w:r>
        <w:t>Invite la SUVA à verser au recourant une indemnité valant participation à ses dépens de 2'000 fr.</w:t>
      </w:r>
    </w:p>
    <w:p>
      <w:r>
        <w:rPr>
          <w:b/>
        </w:rPr>
        <w:t>E. 5</w:t>
      </w:r>
    </w:p>
    <w:p>
      <w:r>
        <w:t>L’y condamne en tant que de besoin.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