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ATAS/139/2024 vom 4. März 2024</w:t>
      </w:r>
    </w:p>
    <w:p>
      <w:r>
        <w:t>GE Cour de justice, 2024-03-04, FR</w:t>
      </w:r>
    </w:p>
    <w:p>
      <w:r>
        <w:rPr>
          <w:b/>
        </w:rPr>
        <w:t xml:space="preserve">Quelle: </w:t>
      </w:r>
      <w:r>
        <w:t>https://mcp.opencaselaw.ch/entscheid/ge_gerichte_ATAS_139_2024</w:t>
      </w:r>
    </w:p>
    <w:p>
      <w:r>
        <w:t>FR: GE_GERICHTE ATAS/139/2024 du 4 mars 2024</w:t>
      </w:r>
    </w:p>
    <w:p>
      <w:r>
        <w:t>IT: GE_GERICHTE ATAS/139/2024 del 4 marzo 2024</w:t>
      </w:r>
    </w:p>
    <w:p>
      <w:pPr>
        <w:pStyle w:val="Heading2"/>
      </w:pPr>
      <w:r>
        <w:t>Volltext</w:t>
      </w:r>
    </w:p>
    <w:p>
      <w:r>
        <w:t>Siégeant : Valérie MONTANI, présidente ; Yves MABILLARD, Michael RUDERMANN, juges assesseurs</w:t>
      </w:r>
    </w:p>
    <w:p>
      <w:r>
        <w:t>RÉPUBLIQUE ET</w:t>
      </w:r>
    </w:p>
    <w:p>
      <w:r>
        <w:t>CANTON DE GEN ÈVE POUVOIR JUDICIAIRE</w:t>
      </w:r>
    </w:p>
    <w:p>
      <w:r>
        <w:t>A/3163/2021 ATAS/139/2024 COUR DE JUSTICE Chambre des assurances sociales Arrêt du 4 mars 2024 Chambre 6</w:t>
      </w:r>
    </w:p>
    <w:p>
      <w:r>
        <w:t>En la cause A______ représentée par Me Raphaël ROUX</w:t>
      </w:r>
    </w:p>
    <w:p>
      <w:r>
        <w:t>recourante</w:t>
      </w:r>
    </w:p>
    <w:p>
      <w:r>
        <w:t>contre OFFICE DE L'ASSURANCE-INVALIDITE DU CANTON DE GENEVE</w:t>
      </w:r>
    </w:p>
    <w:p>
      <w:r>
        <w:t>intimé</w:t>
      </w:r>
    </w:p>
    <w:p>
      <w:r>
        <w:t>A/3163/2021 - 2/2 - Vu en fait la décision du 9 août 2021 rendue par l’office de l’assurance invalidité du canton de Genève ; Vu le recours du 14 septembre 2023 de Madame A______ (ci-après : l’assurée ou la recourante) contre cette décision auprès de la chambre des assurances sociales de la Cour de justice ; Vu l'arrêt de la chambre de céans du 13 février 2023 (ATAS/92/2023) admettant le recours ; Vu le recours interjeté par l’autorité intimée contre l’arrêt précité auprès du Tribunal fédéral le 13 février 2023 ; Vu l'arrêt du Tribunal fédéral du 15 novembre 2023 (9C_212/2023), annulant cet arrêt et renvoyant la cause à la chambre de céans pour statuer sur les dépens ;</w:t>
      </w:r>
    </w:p>
    <w:p>
      <w:r>
        <w:t>Attendu en droit que la recourante, qui succombe, doit en principe être condamnée à un émolument (art. 69 al. 13bis de la loi fédérale sur l’assurance-invalidité du 19 juin 1959 - LAI - 831.20) ; que, cependant, étant au bénéfice de l’assistance juridique, il convient de renoncer à la perception d’un émolument ;</w:t>
      </w:r>
    </w:p>
    <w:p>
      <w:r>
        <w:t>***</w:t>
      </w:r>
    </w:p>
    <w:p>
      <w:r>
        <w:t>PAR CES MOTIFS, LA CHAMBRE DES ASSURANCES SOCIALES : Statuant</w:t>
      </w:r>
    </w:p>
    <w:p>
      <w:r>
        <w:t>1. Renonce à percevoir un émolument.</w:t>
      </w:r>
    </w:p>
    <w:p>
      <w:r>
        <w:t>La greffière</w:t>
      </w:r>
    </w:p>
    <w:p>
      <w:r>
        <w:t>Pascale HUGI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