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ATAS/139/2016 vom 22. Februar 2016</w:t>
      </w:r>
    </w:p>
    <w:p>
      <w:r>
        <w:t>GE Cour de justice, 2016-02-22, FR</w:t>
      </w:r>
    </w:p>
    <w:p>
      <w:r>
        <w:rPr>
          <w:b/>
        </w:rPr>
        <w:t xml:space="preserve">Quelle: </w:t>
      </w:r>
      <w:r>
        <w:t>https://mcp.opencaselaw.ch/entscheid/ge_gerichte_ATAS_139_2016</w:t>
      </w:r>
    </w:p>
    <w:p>
      <w:r>
        <w:t>FR: GE_GERICHTE ATAS/139/2016 du 22 février 2016</w:t>
      </w:r>
    </w:p>
    <w:p>
      <w:r>
        <w:t>IT: GE_GERICHTE ATAS/139/2016 del 22 febbraio 2016</w:t>
      </w:r>
    </w:p>
    <w:p>
      <w:pPr>
        <w:pStyle w:val="Heading2"/>
      </w:pPr>
      <w:r>
        <w:t>Volltext</w:t>
      </w:r>
    </w:p>
    <w:p>
      <w:r>
        <w:t>Siégeant : Valérie MONTANI, Présidente ; Teresa SOARES et Jean-Pierre WAVRE, Juges assesseurs</w:t>
      </w:r>
    </w:p>
    <w:p>
      <w:r>
        <w:t>RÉPUBLIQUE ET</w:t>
      </w:r>
    </w:p>
    <w:p>
      <w:r>
        <w:t>CANTON DE GENÈVE POUVOIR JUDICIAIRE</w:t>
      </w:r>
    </w:p>
    <w:p>
      <w:r>
        <w:t>A/3/2016 ATAS/139/2016 COUR DE JUSTICE Chambre des assurances sociales Arrêt du 22 février 2016 6ème Chambre</w:t>
      </w:r>
    </w:p>
    <w:p>
      <w:r>
        <w:t>En la cause Madame A______, domiciliée à CHATEL-GUYON, FRANCE, comparant avec élection de domicile en l'étude de Maître Olivier Philippe DUNANT</w:t>
      </w:r>
    </w:p>
    <w:p>
      <w:r>
        <w:t>recourante</w:t>
      </w:r>
    </w:p>
    <w:p>
      <w:r>
        <w:t>contre SERVICE DES PRESTATIONS COMPLEMENTAIRES, DEAS – SPC, sis route de Chêne 54, GENÈVE</w:t>
      </w:r>
    </w:p>
    <w:p>
      <w:r>
        <w:t>intimé</w:t>
      </w:r>
    </w:p>
    <w:p>
      <w:r>
        <w:t>A/3/2016 - 2/4 -</w:t>
      </w:r>
    </w:p>
    <w:p>
      <w:r>
        <w:t>A/3/2016 - 3/4 - Vu en fait la décision du service des prestations complémentaires (ci-après : SPC) du 18 novembre 2015, déclarant l’opposition de Madame A______ (ci-après : l’assurée), irrecevable ; Vu le recours de l’assurée, représentée par un avocat, du 4 janvier 2016 ; Vu la réponse du SPC du 2 février 2016, selon laquelle il décidait de rectifier la décision litigieuse, de déclarer l’opposition recevable et de rendre dans les meilleurs délais une nouvelle décision sur opposition statuant sur le fond du litige.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en temps utile, le recours est recevable ; Que selon l’art. 53 al. 3 LPGA, jusqu'à l'envoi de son préavis à l'autorité de recours, l'assureur peut reconsidérer une décision ou une décision sur opposition contre laquelle un recours a été formé ; Qu’en l’espèce, l’intimé a fait usage de cette possibilité en déclarant l’opposition recevable, par le biais d’une rectification de la décision litigieuse, tout en réservant une décision sur opposition sur le fond du litige ; Que le présent recours, qui portait uniquement sur l’irrecevabilité de l’opposition, n’a plus d’objet ; Qu’il sera rayé du rôle ; Qu’au surplus, une indemnité de CHF 800.- sera allouée à la recourante, représentée par un avocat, à charge de l’intimé.</w:t>
      </w:r>
    </w:p>
    <w:p>
      <w:r>
        <w:t>A/3/2016 - 4/4 -</w:t>
      </w:r>
    </w:p>
    <w:p>
      <w:r>
        <w:t>PAR CES MOTIFS, LA CHAMBRE DES ASSURANCES SOCIALES : 1. Prend acte de la décision de l’intimé du 2 février 2016. 2. Constate que le recours est devenu sans objet. 3. Dit qu’une indemnité de CHF 800.- est allouée à la recourante à charge de l’intimé. 4. Raye la cause du rôle.</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