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ATAS/139/2015 vom 24. Februar 2015</w:t>
      </w:r>
    </w:p>
    <w:p>
      <w:r>
        <w:t>GE Cour de justice, 2015-02-24, FR</w:t>
      </w:r>
    </w:p>
    <w:p>
      <w:r>
        <w:rPr>
          <w:b/>
        </w:rPr>
        <w:t xml:space="preserve">Quelle: </w:t>
      </w:r>
      <w:r>
        <w:t>https://mcp.opencaselaw.ch/entscheid/ge_gerichte_ATAS_139_2015</w:t>
      </w:r>
    </w:p>
    <w:p>
      <w:r>
        <w:t>FR: GE_GERICHTE ATAS/139/2015 du 24 février 2015</w:t>
      </w:r>
    </w:p>
    <w:p>
      <w:r>
        <w:t>IT: GE_GERICHTE ATAS/139/2015 del 24 febbraio 2015</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A teneur de l'art. 1 al. 1 LAI, les dispositions de la LPGA s'appliquent à l'assurance- invalidité, à moins que la loi n'y déroge expressément.</w:t>
      </w:r>
    </w:p>
    <w:p>
      <w:r>
        <w:rPr>
          <w:b/>
        </w:rPr>
        <w:t>E. 3</w:t>
      </w:r>
    </w:p>
    <w:p>
      <w:r>
        <w:t>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4</w:t>
      </w:r>
    </w:p>
    <w:p>
      <w:r>
        <w:t>Le délai de recours est de 30 jours (art. 60 al. 1 LPGA). Interjeté dans la forme et le délai prévus par la loi, le recours est recevable, en vertu des art. 56ss LPGA.</w:t>
      </w:r>
    </w:p>
    <w:p>
      <w:r>
        <w:rPr>
          <w:b/>
        </w:rPr>
        <w:t>E. 4.2</w:t>
      </w:r>
    </w:p>
    <w:p>
      <w:r>
        <w:t>et 123 V 233 consid. 3c ainsi que les références), une personne qui s'occupe du ménage doit faire ce que l'on peut raisonnablement attendre d'elle afin d'améliorer sa capacité de travail et réduire les effets de l'atteinte à la santé; elle doit en particulier se procurer, dans les limites de ses moyens, l'équipement ou les appareils ménagers appropriés. Si l'atteinte à la santé a pour résultat que certains travaux ne peuvent être accomplis qu'avec peine et nécessitent beaucoup plus de temps, on doit néanmoins attendre de la personne assurée qu'elle répartisse mieux son travail (soit en aménageant des pauses, soit en repoussant les travaux peu urgents) et qu'elle recoure, dans une mesure habituelle, à l'aide des membres de sa famille. La surcharge de travail n'est pas déterminante pour le calcul de l'invalidité lorsque la personne assurée ne peut, dans le cadre d'un horaire normal, accomplir tous les travaux du ménage et par conséquent qu'elle a besoin, dans une mesure importante, de l'aide d'une personne extérieure qu'elle doit rémunérer à ce titre (RCC 1984 p. 143 consid. 5). Dans le cadre de l'évaluation de l'invalidité dans les travaux habituels, l'aide des membres de la famille (en particulier celle des enfants) va au- delà de ce que l'on peut attendre de ceux-ci, si la personne assurée n'était pas atteinte dans sa santé (ATFA non publiés I 308/04 et I 309/04 du 14 janvier 2005, ATFA non publié I 681/02 du 11 août 2003). Il y a lieu en effet de se demander quelle attitude adopterait une famille raisonnable, dans la même situation et les mêmes circonstances, si elle devait s'attendre à ne recevoir aucune prestation d'assurance. Le cas échéant, il peut en résulter une image déformée de l'état de santé réel de la personne assurée (ATFA non publié I 257/04 du 17 mars 2005, consid. 5.4.4).</w:t>
      </w:r>
    </w:p>
    <w:p>
      <w:r>
        <w:rPr>
          <w:b/>
        </w:rPr>
        <w:t>E. 5</w:t>
      </w:r>
    </w:p>
    <w:p>
      <w:r>
        <w:t>Le litige porte sur le droit de l’assurée à des prestations AI.</w:t>
      </w:r>
    </w:p>
    <w:p>
      <w:r>
        <w:t>A/3157/2014 - 4/10 -</w:t>
      </w:r>
    </w:p>
    <w:p>
      <w:r>
        <w:rPr>
          <w:b/>
        </w:rPr>
        <w:t>E. 6</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7</w:t>
      </w:r>
    </w:p>
    <w:p>
      <w:r>
        <w:t>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Pour les assurés travaillant dans le ménage, il convient d'examiner si l'assuré, étant valide, aurait consacré l'essentiel de son activité à son ménage ou à une occupation lucrative après son mariage, cela à la lumière de sa situation personnelle, familiale, sociale et professionnelle. Ainsi, pour déterminer voire circonscrire le champ d'activité probable de l'assuré, s’il était demeuré valide, on tiendra compte d'éléments tels que la situation financière du ménage, l'éducation des enfants, l'âge de l'assuré, ses qualifications professionnelles, sa formation ainsi que ses affinités et talents personnels étant précisé qu’aucun de ces critères ne doit toutefois recevoir la priorité d’entrée de jeu (ATF 117 V 194 consid. 3b; Pratique VSI 1997 p. 301 ss consid. 2b).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130 V 393 consid. 3.3 et ATF 125 V 146 consid. 2c ainsi que les références).</w:t>
      </w:r>
    </w:p>
    <w:p>
      <w:r>
        <w:rPr>
          <w:b/>
        </w:rPr>
        <w:t>E. 8</w:t>
      </w:r>
    </w:p>
    <w:p>
      <w:r>
        <w:t>Lorsqu'il convient d'évaluer l'invalidité d'un assuré d'après la méthode mixte, l'invalidité des assurés qui n'exercent que partiellement une activité lucrative est, pour cette part, évaluée selon la méthode ordinaire de comparaison des revenus. S'ils se consacrent en outre à leurs travaux habituels, l'invalidité est fixée selon la méthode spécifique pour cette activité. Dans ce cas, il faut déterminer la part respective de l'activité lucrative et celle de l'accomplissement des autres travaux</w:t>
      </w:r>
    </w:p>
    <w:p>
      <w:r>
        <w:t>A/3157/2014 - 5/10 - habituels et calculer le degré d'invalidité d'après le handicap dont l'assuré est affecté dans les deux activités en question (art. 28a al. 3 LAI en corrélation avec l'art. 27bis RAI, ainsi que les art. 16 LPGA et 28a al. 2 LAI en corrélation avec les art. 27 RAI et 8 al. 3 LPGA). Ainsi, il convient d’évaluer d'une part l'invalidité dans les travaux habituels par comparaison des activités (art. 27 RAI) et d'autre part l'invalidité dans une activité lucrative par comparaison des revenus (art. 28a al. 3 LAI en corrélation avec l'art. 16 LPGA); on pourra alors apprécier l'invalidité globale d'après le temps consacré à ces deux champs d'activité. La part de l'activité professionnelle dans l'ensemble des travaux de l'assuré est fixée en comparant l'horaire de travail usuel dans la profession en question et l'horaire accompli par l'assuré valide; on calcule donc le rapport en pour-cent entre ces deux valeurs (ATF 104 V 136 consid. 2a; RCC 1992 p. 136 consid. 1b). La part des travaux habituels constitue le reste du pourcentage (ATF 130 V 393 consid. 3.3 et ATF 104 V 136 consid. 2a).</w:t>
      </w:r>
    </w:p>
    <w:p>
      <w:r>
        <w:rPr>
          <w:b/>
        </w:rPr>
        <w:t>E. 9</w:t>
      </w:r>
    </w:p>
    <w:p>
      <w:r>
        <w:t>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Pour évaluer l'invalidité des assurés travaillant dans le ménage, l'administration procède à une enquête sur les activités ménagères et fixe l'empêchement dans chacune des activités habituelles conformément aux chiffres 3095 de la circulaire concernant l'invalidité et l'impotence de l'assurance-invalidité. Aux conditions posées par la jurisprudence (ATF 128 V 93) une telle enquête a valeur probante. S'agissant de la prise en compte de l'empêchement dans le ménage dû à l'invalidité, singulièrement de l'aide des membres de la famille (obligation de diminuer le dommage), il est de jurisprudence constante que si l'assuré n'accomplit plus que difficilement ou avec un investissement temporel beaucoup plus important certains travaux ménagers en raison de son handicap, il doit en premier lieu organiser son travail et demander l'aide de ses proches dans une mesure convenable (ATF 133 V 504 consid. 4.2 et les références; arrêt du Tribunal fédéral 9C_784/2013 du 5 mars 2014 consid. 3.2).</w:t>
      </w:r>
    </w:p>
    <w:p>
      <w:r>
        <w:rPr>
          <w:b/>
        </w:rPr>
        <w:t>E. 10</w:t>
      </w:r>
    </w:p>
    <w:p>
      <w:r>
        <w:t>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w:t>
      </w:r>
    </w:p>
    <w:p>
      <w:r>
        <w:t>A/3157/2014 - 6/10 -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129 V 67 consid. 2.3.2 non publié au Recueil officiel mais dans VSI 2003 p. 221; ATFA non publié I 733/06 du 16 juillet 2007).</w:t>
      </w:r>
    </w:p>
    <w:p>
      <w:r>
        <w:rPr>
          <w:b/>
        </w:rPr>
        <w:t>E. 11</w:t>
      </w:r>
    </w:p>
    <w:p>
      <w:r>
        <w:t>Pour satisfaire à l'obligation de réduire le dommage (voir ATF 129 V 463 consid.</w:t>
      </w:r>
    </w:p>
    <w:p>
      <w:r>
        <w:rPr>
          <w:b/>
        </w:rPr>
        <w:t>E. 12</w:t>
      </w:r>
    </w:p>
    <w:p>
      <w:r>
        <w:t>Lorsqu'il y a lieu d'appliquer la méthode mixte d'évaluation, l'invalidité des assurés pour la part qu'ils consacrent à leur activité lucrative doit être évaluée selon la méthode ordinaire de comparaison des revenus (art. 28a al. 3 LAI en corrélation avec l'art. 16 LPGA). Concrètement, lorsque la personne assurée ne peut plus exercer (ou plus dans une mesure suffisante) l'activité qu'elle effectuait à temps partiel avant la survenance de l'atteinte à la santé, le revenu qu'elle aurait pu obtenir effectivement dans cette activité (revenu sans invalidité) est comparé au revenu qu'elle pourrait raisonnablement obtenir en dépit de son atteinte à la santé (revenu d’invalide). Autrement dit, le dernier salaire que la personne assurée aurait pu obtenir compte tenu de l'évolution vraisemblable de la situation jusqu'au prononcé</w:t>
      </w:r>
    </w:p>
    <w:p>
      <w:r>
        <w:t>A/3157/2014 - 7/10 - de la décision litigieuse - et non celui qu'elle aurait pu réaliser si elle avait pleinement utilisé ses possibilités de gain (ATF 125 V 146 consid. 5c/bb) - est comparé au gain hypothétique qu'elle pourrait obtenir sur un marché équilibré du travail en mettant pleinement à profit sa capacité résiduelle dans un emploi adapté à son handicap (ATF 125 V 146 consid. 5a). Lorsque la personne assurée continue à bénéficier d'une capacité résiduelle de travail dans l'activité lucrative qu'elle exerçait à temps partiel avant la survenance de l'atteinte à la santé, elle ne subit pas d'incapacité de gain tant que sa capacité résiduelle de travail est plus étendue ou égale au taux d'activité qu'elle exercerait sans atteinte à la santé (ATF non publié 9C_713/2007 du 8 août 2008, consid. 3.2).</w:t>
      </w:r>
    </w:p>
    <w:p>
      <w:r>
        <w:rPr>
          <w:b/>
        </w:rPr>
        <w:t>E. 13</w:t>
      </w:r>
    </w:p>
    <w:p>
      <w:r>
        <w:t>En vertu des art. 28 al. 1 et 29 al. 1 LAI (dans sa teneur en vigueur depuis le 1er janvier 2008),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w:t>
      </w:r>
    </w:p>
    <w:p>
      <w:r>
        <w:rPr>
          <w:b/>
        </w:rPr>
        <w:t>E. 14</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w:t>
      </w:r>
    </w:p>
    <w:p>
      <w:r>
        <w:rPr>
          <w:b/>
        </w:rPr>
        <w:t>E. 15</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w:t>
      </w:r>
    </w:p>
    <w:p>
      <w:r>
        <w:rPr>
          <w:b/>
        </w:rPr>
        <w:t>E. 16</w:t>
      </w:r>
    </w:p>
    <w:p>
      <w:r>
        <w:t>Conformément au principe inquisitoire qui régit la procédure dans le domaine des assurances sociales, les autorités administratives et les juges des assurances sociales doivent procéder à des investigations supplémentaires ou en ordonner lorsqu'il y a</w:t>
      </w:r>
    </w:p>
    <w:p>
      <w:r>
        <w:t>A/3157/2014 - 8/10 -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oeuvre une expertise lorsqu'il apparaît nécessaire de clarifier les aspects médicaux du cas (ATF 117 V 283 consid. 4a; RAMA 1985 p. 240 consid. 4; ATFA non publié I 751/03 du 19 mars 2004, consid. 3.3).</w:t>
      </w:r>
    </w:p>
    <w:p>
      <w:r>
        <w:rPr>
          <w:b/>
        </w:rPr>
        <w:t>E. 17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Aussi n’existe-t-il pas, en droit des assurances sociales, un principe selon lequel l’administration ou le juge devrait statuer, dans le doute, en faveur de l’assuré (ATF 126 V 319 consid. 5a).</w:t>
      </w:r>
    </w:p>
    <w:p>
      <w:r>
        <w:rPr>
          <w:b/>
        </w:rPr>
        <w:t>E. 18</w:t>
      </w:r>
    </w:p>
    <w:p>
      <w:r>
        <w:t>Selon la jurisprudence (DTA 2001 p. 169), le juge cantonal qui estime que les faits ne sont pas suffisamment élucidés a en principe le choix entre deux solutions :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la maxime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À l’inverse, le renvoi à l’administration apparaît en général justifié si celle-ci a constaté les faits de façon sommaire, dans l’idée que le tribunal les éclaircirait comme il convient en cas de recours (voir RAMA 1986 n° K 665 p. 87).</w:t>
      </w:r>
    </w:p>
    <w:p>
      <w:r>
        <w:rPr>
          <w:b/>
        </w:rPr>
        <w:t>E. 19</w:t>
      </w:r>
    </w:p>
    <w:p>
      <w:r>
        <w:t>En l'espèce, le statut de l’assurée n’a pas été clairement défini, dans la mesure où l’OAI a certes retenu un statut mixte, mais n’a pas déterminé les pourcentages correspondant à la part active et à la part non active. Il s’avère que l’assurée travaillait sur appel pour le Conservatoire de musique de Genève, en remplacement d’enseignants absents. Elle a ainsi accompli 51 heures en 2013, ou 11 heures en 2012. On ignore si elle exerçait d’autres activités en sa qualité de musicienne. Le dossier ne permet pas en l’état de procéder au calcul d’un éventuel degré d’invalidité. Celui-ci doit en effet être calculé compte tenu de son statut. Si celui-ci doit être qualifié de mixte, il y a lieu de déterminer sa capacité de travail et de gain et de procéder à une comparaison des revenus pour la part active et sa capacité à accomplir ses travaux habituels pour l’autre part.</w:t>
      </w:r>
    </w:p>
    <w:p>
      <w:r>
        <w:t>A/3157/2014 - 9/10 -</w:t>
      </w:r>
    </w:p>
    <w:p>
      <w:r>
        <w:rPr>
          <w:b/>
        </w:rPr>
        <w:t>E. 20</w:t>
      </w:r>
    </w:p>
    <w:p>
      <w:r>
        <w:t>S’agissant de la capacité de travail dans l’exercice d’une activité lucrative, il y a lieu de constater que le Dr C______ a estimé que celle-ci était entière dans la profession de musicienne, tout en précisant que l’état de santé de sa patiente impliquait une diminution de rendement de 50%. Or, l’OAI n’a pas tenu compte de cette diminution de rendement. A cet égard figure dans le dossier une question posée le 6 août 2014 au médecin du SMR et formulée comme suit : « Avant de notifier la décision de refus, confirmez-vous l’avis SMR du 7 mai 2014, à savoir que sans incapacité de travail médicalement attestée à ce jour, la baisse de rendement ne peut être prise en considération et ce malgré les difficultés que l’assurée prétexte éprouver dans l’exercice de son activité habituelle ? » Celui-ci répond qu’il suffira de rappeler que le Dr C______ a estimé que la capacité de travail restait de 100% dans l’activité habituelle. Or, non seulement le Dr C______ a précisé que le rendement était diminué de moitié, mais il a également mentionné un certain nombre de limitations fonctionnelles, soit des difficultés dans les déplacements, une fatigabilité accrue à la lecture, des difficultés à travailler plus de trente minutes d’affilée en tant que musicienne, une perte de la perception de la vision en profondeur, et une capacité de concentration limitée. Il proscrit toute activité demandant de marcher sur un terrain irrégulier ou de monter sur une échelle, un échafaudage, ou des escaliers. L’OAI enfin n’a mis en œuvre aucune enquête ménagère, alors qu’il a retenu un statut mixte.</w:t>
      </w:r>
    </w:p>
    <w:p>
      <w:r>
        <w:rPr>
          <w:b/>
        </w:rPr>
        <w:t>E. 21</w:t>
      </w:r>
    </w:p>
    <w:p>
      <w:r>
        <w:t>Force est ainsi de constater que le dossier n’est pas en état d’être jugé. Il se justifie, partant, de renvoyer le dossier à l’OAI pour instruction complémentaire. L’OAI devra déterminer précisément le statut de l’assurée, le cas échéant procéder à une enquête ménagère, et fixer la capacité de travail, compte tenu de la diminution de rendement.</w:t>
      </w:r>
    </w:p>
    <w:p>
      <w:r>
        <w:rPr>
          <w:b/>
        </w:rPr>
        <w:t>E. 22</w:t>
      </w:r>
    </w:p>
    <w:p>
      <w:r>
        <w:t>Le recours est par conséquent admis.</w:t>
      </w:r>
    </w:p>
    <w:p>
      <w:r>
        <w:t>A/3157/2014 - 10/10 -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