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ATAS/139/2013 vom 6. Februar 2013</w:t>
      </w:r>
    </w:p>
    <w:p>
      <w:r>
        <w:t>GE Cour de justice, 2013-02-06, FR</w:t>
      </w:r>
    </w:p>
    <w:p>
      <w:r>
        <w:rPr>
          <w:b/>
        </w:rPr>
        <w:t xml:space="preserve">Quelle: </w:t>
      </w:r>
      <w:r>
        <w:t>https://mcp.opencaselaw.ch/entscheid/ge_gerichte_ATAS_139_2013</w:t>
      </w:r>
    </w:p>
    <w:p>
      <w:r>
        <w:t>FR: GE_GERICHTE ATAS/139/2013 du 6 février 2013</w:t>
      </w:r>
    </w:p>
    <w:p>
      <w:r>
        <w:t>IT: GE_GERICHTE ATAS/139/2013 del 6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A/2973/2012 - 8/13 - c)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3</w:t>
      </w:r>
    </w:p>
    <w:p>
      <w:r>
        <w:t>Le délai de recours est de 30 jours (art. 60 al. 1 LPGA). Interjeté dans la forme et le délai prévus par la loi, le recours est recevable (art. 56ss LPGA ; art. 89B de la loi sur la procédure administrative du 12 septembre 1985, LPA - E 5 10).</w:t>
      </w:r>
    </w:p>
    <w:p>
      <w:r>
        <w:rPr>
          <w:b/>
        </w:rPr>
        <w:t>E. 4</w:t>
      </w:r>
    </w:p>
    <w:p>
      <w:r>
        <w:t>Le litige porte sur le droit de l'assurée à une rente d'invalidité, voire à des mesures professionnelles et singulièrement sur les limitations fonctionnelles et sur sa capacité de travail dans une activité adaptée.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w:t>
      </w:r>
    </w:p>
    <w:p>
      <w:r>
        <w:t>A/2973/2012 - 9/13 - entraîne une incapacité de travail ayant des effets sur la capacité de gain de l’assuré (ATFA non publié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w:t>
      </w:r>
    </w:p>
    <w:p>
      <w:r>
        <w:t>A/2973/2012 - 10/13 - V 193 consid. 2 et les références). Aussi n’existe-t-il pas, en droit des assurances sociales, un principe selon lequel l’administration ou le juge devrait statuer, dans le doute, en faveur de l’assuré (ATF 126 V 319 consid. 5a).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w:t>
      </w:r>
    </w:p>
    <w:p>
      <w:r>
        <w:rPr>
          <w:b/>
        </w:rPr>
        <w:t>E. 7</w:t>
      </w:r>
    </w:p>
    <w:p>
      <w:r>
        <w:t>En l'espèce, la Cour de céans considère que les éléments médicaux recueillis par l’intimé ne permettent pas de se prononcer de manière définitive sur la capacité de travail de l'assurée dans une activité adaptée. En effet, contrairement aux affirmations du SMR, la Dresse L_________ n'admet pas une pleine capacité de travail, mais indique précisément qu'en cas d'amélioration et de stabilisation, la reprise d'une activité professionnelle légère est envisageable à temps partiel, du point de vue cardiovasculaire (rapport du 15 avril 2011), le dossier ne contenant pas le rapport du 12 août 2011 cité par le SMR. De plus, les annexes produites par ce médecin mentionnent l'existence de toute une série d'autres affections, dont l'arthrose des genoux. De même, l'enquêtrice a constaté les difficultés de déplacement de l'assurée, que ce soit du point de vue de l'essoufflement ou en raison de sa position courbée, l'assurée mentionnant à cette occasion des douleurs</w:t>
      </w:r>
    </w:p>
    <w:p>
      <w:r>
        <w:t>A/2973/2012 - 11/13 - dans le dos. L'enquêtrice a d'ailleurs retenu des empêchements particulièrement importants. Il est donc inexact de prétendre que les gonalgies et lombalgies ont été mentionnées pour la première fois après la décision et/ou seraient des affections nouvelles. Du point de vue psychiatrique, il faut convenir que les conclusions de la Dresse N_________ n'apparaissent pas convaincantes ; en effet, un tableau psychiatrique aussi sombre que celui qu’elle a évoqué n'aurait vraisemblablement pas permis à l'assurée de travailler à 100%, voire plus, de l'âge de 9 ans à celui de 60 ans. De même, le pronostic d'une totale et définitive incapacité de travail du point de vue psychique n'est absolument pas motivé et, d'ailleurs, la recourante et son généraliste admettent une amélioration sur ce plan, confirmée par le Dr O_________. Cela étant, le rapport du médecin psychiatre du SMR est incomplet : il n'expose pas quelle était la capacité de travail de la recourante du point de vue psychique entre août 2010 et l'amélioration de juillet 2011 (il mentionne uniquement plus de 20% d'incapacité), ni les éventuelles conséquences de l'anxiété voire de l'asthénie sur la capacité de travail, ne serait-ce qu'au titre de la diminution de rendement au-delà de juillet 2011, soit à l'issue du délai de carence d'un an. Ainsi, il n'est de loin pas établi que la recourante, qui parvient à peine à monter les escaliers et qui est très largement limitée dans son propre ménage suite aux troubles cardiaques dont elle souffre, soit capable de travailler à 100% dans une activité certes légère, mais néanmoins manuelle. Une expertise pluridisciplinaire telle que proposée par l’intimé apparaît ainsi indispensable afin de déterminer quelles sont les atteintes à la santé présentées par la recourante, les limitations fonctionnelles et leurs effets sur sa capacité de travail, y compris l'éventualité d'une diminution de rendement, et quelle activité est adaptée. Cela étant, il incombera à l’intimé d’examiner si l'assurée dispose encore d'une capacité de travail exploitable compte tenu de son âge (62 ans lors de la décision), de son état de santé, de l'importance de ses limitations, du fait qu'elle doit exercer une nouvelle activité inconnue, en se posant concrètement la question de savoir si un employeur consentirait à l'engager même sur un marché du travail détendu. Dans ces circonstances, compte tenu de l'instruction médicale sommaire, voire lacunaire du point de vue somatique en tout cas, la Cour de céans décide de renvoyer la cause à l’intimé pour qu'il ordonne l'expertise susmentionnée, étant précisé que les experts devront disposer d'un dossier complet (rapport de la Dresse L_________ du 12 août 2011, mandat donné ou questionnaire adressé à la Dresse N_________, etc.).</w:t>
      </w:r>
    </w:p>
    <w:p>
      <w:r>
        <w:rPr>
          <w:b/>
        </w:rPr>
        <w:t>E. 8</w:t>
      </w:r>
    </w:p>
    <w:p>
      <w:r>
        <w:t>Le recours est partiellement admis, la décision du 25 septembre 2012 est annulée et la cause renvoyée à l'intimé pour instruction complémentaire et nouvelle décision.</w:t>
      </w:r>
    </w:p>
    <w:p>
      <w:r>
        <w:t>A/2973/2012 - 12/13 - La procédure de recours en matière de contestations portant sur l’octroi ou le refus de prestations de l’assurance-invalidité étant soumise à des frais de justice (art. 69 al. 1bis LAI), un émolument de 200 fr. sera mis à la charge de l'intimé. Pour le surplus, l’intimé versera à la recourante une indemnité de 500 fr. à titre de participation à ses frais et dépens ainsi qu’à ceux de son mandataire (art. 61 let. g LPGA).</w:t>
      </w:r>
    </w:p>
    <w:p>
      <w:r>
        <w:t>A/2973/2012 - 13/13 -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