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ATAS/139/2008 vom 29. Januar 2007</w:t>
      </w:r>
    </w:p>
    <w:p>
      <w:r>
        <w:t>GE Cour de justice, 2007-01-29, FR</w:t>
      </w:r>
    </w:p>
    <w:p>
      <w:r>
        <w:rPr>
          <w:b/>
        </w:rPr>
        <w:t xml:space="preserve">Quelle: </w:t>
      </w:r>
      <w:r>
        <w:t>https://mcp.opencaselaw.ch/entscheid/ge_gerichte_ATAS_139_2008</w:t>
      </w:r>
    </w:p>
    <w:p>
      <w:r>
        <w:t>FR: GE_GERICHTE ATAS/139/2008 du 29 janvier 2007</w:t>
      </w:r>
    </w:p>
    <w:p>
      <w:r>
        <w:t>IT: GE_GERICHTE ATAS/139/2008 del 29 gennaio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statue aussi, en application de l'art. 56V al. 2 let. a LOJ, sur les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modifications légales contenues dans la</w:t>
      </w:r>
    </w:p>
    <w:p>
      <w:r>
        <w:t>A/2449/2007 - 4/7 -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sont applicables, sauf dispositions transitoires contraires, à tous les cas en cours dès l'entrée en vigueur de la LPGA (ATF 131 V 314 consid. 3.3, 117 V 93 consid. 6b, 112 V 360 consid. 4a; RAMA 1998 KV 37 p. 316 consid. 3b).</w:t>
      </w:r>
    </w:p>
    <w:p>
      <w:r>
        <w:rPr>
          <w:b/>
        </w:rPr>
        <w:t>E. 3</w:t>
      </w:r>
    </w:p>
    <w:p>
      <w:r>
        <w:t>Interjeté dans les formes et le délai légal de 30 jours dès la notification de la décision, le recours est recevable (art. 43 LPCC, 89B de la loi sur la procédure administrative du 12 septembre 1985 - LPA) .</w:t>
      </w:r>
    </w:p>
    <w:p>
      <w:r>
        <w:rPr>
          <w:b/>
        </w:rPr>
        <w:t>E. 4</w:t>
      </w:r>
    </w:p>
    <w:p>
      <w:r>
        <w:t>En l'espèce, le recours porte sur le droit à des prestations complémentaires cantonales dès le 1er février 2007, ainsi que sur la restitution de prestations versées à tort du 1er janvier 2002 au 31 janvier 2007. La remise de l'obligation de restituer et son étendue feront en effet l'objet d'une procédure distincte, une fois la décision de restitution entrée en force (cf. art. 15 al. 2 du Règlement d'application de la loi sur les prestations cantonales complémentaires à l'assurance-vieillesse et survivants et à l'assurance-invalidité du 25 juin 1999 - ReLPCC ; voir aussi art. 4 al. 2 de l'Ordonnance sur la partie générale du droit des assurances sociales du 11 septembre 2002 - OPGA; arrêt P 63/06 du 14 mars 2007, consid. 3;).</w:t>
      </w:r>
    </w:p>
    <w:p>
      <w:r>
        <w:rPr>
          <w:b/>
        </w:rPr>
        <w:t>E. 5</w:t>
      </w:r>
    </w:p>
    <w:p>
      <w:r>
        <w:t>Selon l'art. 24 al. 1 LPCC, les prestations indûment touchées doivent être restituées (voir aussi art. 25 al. l LPGA).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w:t>
      </w:r>
    </w:p>
    <w:p>
      <w:r>
        <w:t>A/2449/2007 - 5/7 - indépendantes de la bonne foi du bénéficiaire des prestations, car il s'agit simplement de rétablir l'ordre légal, après la découverte du fait nouveau.</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Selon l'art. 3 al. 1 ReLPCC, le revenu minimum cantonal d'aide sociale garanti, dès le 1er janvier 2007, s'élève à 24'134 fr. s'il s'agit d'un invalide dont le taux d'invalidité est inférieur à 70 % (let. d) et à 27'754 fr. s'il s'agit d'un invalide dont le taux d'invalidité est de 70 % ou plus (let. e).</w:t>
      </w:r>
    </w:p>
    <w:p>
      <w:r>
        <w:t>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 D'autre part, les biens dont l'intéressé s'est dessaisi comptent comme s'ils lui appartenaient (art. 7 al. 3 LPCC).</w:t>
      </w:r>
    </w:p>
    <w:p>
      <w:r>
        <w:rPr>
          <w:b/>
        </w:rPr>
        <w:t>E. 7</w:t>
      </w:r>
    </w:p>
    <w:p>
      <w:r>
        <w:t>En l'espèce, suite à la demande de l'intimé, le recourant a produit en date du 3 octobre 2006 copies de ses relevés de comptes auprès de la BANQUE CANTONALE DE GENEVE, valeur au 31 décembre 2005. Il possède un compte no. T 1653.79.13 Privé Aîné, ainsi qu'un compte no. S 3248.84.76 F'Club, ainsi qu'un compte d'épargne garantie loyer auprès de l'UBS, dont le solde s'élevait à 2'527 fr. 30 au 31 décembre 2004. Le 9 janvier 2007, suite à un rappel, le recourant a communiqué à l'OCPA les relevés détaillés des comptes précités, depuis le 1er janvier 2003. L'OCPA a alors constaté que le deuxième compte, F'Club, n'avait pas été déclaré par le recourant.</w:t>
      </w:r>
    </w:p>
    <w:p>
      <w:r>
        <w:rPr>
          <w:b/>
        </w:rPr>
        <w:t>E. 8</w:t>
      </w:r>
    </w:p>
    <w:p>
      <w:r>
        <w:t>Il résulte de l'examen des relevés bancaires qu'au 31 décembre 2002, le solde du compte F'Club s'élevait à 20'176 fr. 45 en capital et intérêts, puis à 50'295 fr. 80 au 31 décembre 2003, à 60'357 fr. 65 au 31 décembre 2004, à 20'110 fr. 95 au 31 décembre 2005 et à 20'042 fr. 70 au 31 décembre 2006. Or, la prise en compte de la fortune, ainsi que des produits de la fortune conformément aux art. 5 et 7 LPCC, a conduit à une diminution des prestations complémentaires cantonales.</w:t>
      </w:r>
    </w:p>
    <w:p>
      <w:r>
        <w:t>A/2449/2007 - 6/7 -</w:t>
      </w:r>
    </w:p>
    <w:p>
      <w:r>
        <w:t>De surcroît, après examen des pièces, l'intimé a constaté qu'en 2005, le recourant s'était dessaisi d'un montant de 40'000 fr. Le recourant admet avoir fait des dons à des membres de sa famille en 2005, en remerciement de l'aide qu'ils lui avaient apportée autrefois. Or, selon la jurisprudence, il y a lieu de considérer comme un dessaisissement au sens de l'art. 3c al. 1 let. g LPC les biens auxquels l'assuré renonce sans obligation légale ni contre-prestation adéquate (ATF 123 V 37 consid. 1, 121 V 205 consid. 4a; Raymond SPIRA, Transmission de patrimoine et dessaisissement au sens de la loi fédérale sur les prestations complémentaires à l'AVS/AI [LPC], RSAS 1996, p. 210 ss; pour une vue d'ensemble à ce sujet, voir Pierre FERRARI, Dessaisissement volontaire et prestations complémentaires à l'AVS/AI, RSAS 2002, p. 417 ss), ainsi que les parts de fortune dépensées en jouant au casino (VSI 1994 p. 228 consid. 4c et 5; arrêt B. du 30 novembre 2001, P 35/99, consid. 2c). C'est en conséquence à juste titre que l'intimé a considéré comme bien dessaisi le montant de 40'000 fr. de dons fait à ses proches par le recourant et l'a pris en compte dans la fortune, conformément à l'art. 7 al. 3 LPCC, en procédant dès la deuxième année suivant le dessaisissement à un abattement de 10'000 fr. par an (cf. art. 17a de l'Ordonnance sur les prestations complémentaires à l'assurance- vieillesse, survivants et invalidité du 15 janvier 1971 - OPC-AVS/AI, applicable par analogie). Il s'ensuit que la découverte après coup de ces éléments constituait indiscutablement un fait important justifiant une révision procédurale et un nouveau calcul des prestations, étant relevé au surplus que les calculs effectués par l'intimé ne sont pas contestés.</w:t>
      </w:r>
    </w:p>
    <w:p>
      <w:r>
        <w:rPr>
          <w:b/>
        </w:rPr>
        <w:t>E. 9</w:t>
      </w:r>
    </w:p>
    <w:p>
      <w:r>
        <w:t>D'après l'art. 25 al. 2 LPGA, le droit de demander la restitution s'éteint un an après le moment où l'institution d'assurance a eu connaissance du fait, mais au plus tard cinq ans après le versement de la prestation. En l'espèce, c'est en octobre 2006 au plus tôt que l'OCPA a eu connaissance du deuxième compte auprès de la BCG et au début de l'année 2007 qu'il a pu constater, au vu des pièces, le dessaisissement. Par conséquent, en notifiant sa décision de restitution le 29 janvier 2007, l'intimé a respecté les délais d'un an et de cinq ans, dès lors que la demande de restitution rétroagit au mois de janvier 2002.</w:t>
      </w:r>
    </w:p>
    <w:p>
      <w:r>
        <w:rPr>
          <w:b/>
        </w:rPr>
        <w:t>E. 10</w:t>
      </w:r>
    </w:p>
    <w:p>
      <w:r>
        <w:t>Au vu de ce qui précède, mal fondé, le recours doit être rejeté.</w:t>
      </w:r>
    </w:p>
    <w:p>
      <w:r>
        <w:t>A/2449/2007 - 7/7 -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