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ATAS/1398/2008 vom 28. November 2008</w:t>
      </w:r>
    </w:p>
    <w:p>
      <w:r>
        <w:t>GE Cour de justice, 2008-11-28, FR</w:t>
      </w:r>
    </w:p>
    <w:p>
      <w:r>
        <w:rPr>
          <w:b/>
        </w:rPr>
        <w:t xml:space="preserve">Quelle: </w:t>
      </w:r>
      <w:r>
        <w:t>https://mcp.opencaselaw.ch/entscheid/ge_gerichte_ATAS_1398_2008</w:t>
      </w:r>
    </w:p>
    <w:p>
      <w:r>
        <w:t>FR: GE_GERICHTE ATAS/1398/2008 du 28 novembre 2008</w:t>
      </w:r>
    </w:p>
    <w:p>
      <w:r>
        <w:t>IT: GE_GERICHTE ATAS/1398/2008 del 28 novembre 2008</w:t>
      </w:r>
    </w:p>
    <w:p>
      <w:pPr>
        <w:pStyle w:val="Heading2"/>
      </w:pPr>
      <w:r>
        <w:t>Erwägungen</w:t>
      </w:r>
    </w:p>
    <w:p>
      <w:r>
        <w:rPr>
          <w:b/>
        </w:rPr>
        <w:t>E. 1</w:t>
      </w:r>
    </w:p>
    <w:p>
      <w:r>
        <w:t>Conformément à l'art. 56V al. 2 let. b de la loi genevoise sur l'organisation judiciaire (LOJ), le Tribunal cantonal des assurances sociales connaît des contestations prévues à l’art. 39 de la loi cantonale sur les prestations cantonales accordées aux chromeurs en fin de droit du 18 novembre 1994 (LRMCAS; J 2 25). Sa compétence pour juger du cas d’espèce est ainsi établie.</w:t>
      </w:r>
    </w:p>
    <w:p>
      <w:r>
        <w:rPr>
          <w:b/>
        </w:rPr>
        <w:t>E. 2</w:t>
      </w:r>
    </w:p>
    <w:p>
      <w:r>
        <w:t>Le recours, interjeté en temps utile, est recevable (art. 38 LRMCAS).</w:t>
      </w:r>
    </w:p>
    <w:p>
      <w:r>
        <w:rPr>
          <w:b/>
        </w:rPr>
        <w:t>E. 3</w:t>
      </w:r>
    </w:p>
    <w:p>
      <w:r>
        <w:t>Le litige porte sur la question de savoir si c'est à juste titre que le Service du RMCAS a refusé la prise en charge des frais dentaires de son bénéficiaire, tels qu'ils ressortent de la facture du 29 mai 2007.</w:t>
      </w:r>
    </w:p>
    <w:p>
      <w:r>
        <w:rPr>
          <w:b/>
        </w:rPr>
        <w:t>E. 4</w:t>
      </w:r>
    </w:p>
    <w:p>
      <w:r>
        <w:t>L’art. 1 LRMCASprévoit qu’afin d’éviter de devoir recourir à l’assistance publique, les personnes au chômage ayant épuisé leur droit aux prestations de l’assurance- chômage (régimes fédéral et cantonal) ont droit à un revenu minimum cantonal d’aide sociale, versé par l’Hospice général, qui peut être complété par une allocation d’insertion.</w:t>
      </w:r>
    </w:p>
    <w:p>
      <w:r>
        <w:rPr>
          <w:b/>
        </w:rPr>
        <w:t>E. 5</w:t>
      </w:r>
    </w:p>
    <w:p>
      <w:r>
        <w:t>L'art. 3 al. 1 LRMCAS fixe le montant du revenu minimum cantonal d'aide social garanti aux chômeurs en fin de droit. Le second alinéa de cette disposition prévoit que ce revenu peut être complété, dans les limites du barème de l'assistance publique, par des allocations ponctuelles destinées à prendre en charge certains frais, tels que les frais de vêtement ou les frais de maladie. Ainsi que le fait remarquer à juste titre l'intimé, l'emploi du verbe "pouvoir" démontre que le Service du RMCAS dispose d'un large pouvoir d'appréciation en la matière. L'intimé a expliqué les règles qu'il a clairement posées pour permettre d'assurer l'égalité de traitement entre bénéficiaires s'agissant de la prise en charge des frais dentaires. En l'espèce, s'agissant d'un traitement de plus de 500 fr. et n'ayant de surcroit pas de caractère d'urgence, il est manifeste que les conditions d'une prise en charge</w:t>
      </w:r>
    </w:p>
    <w:p>
      <w:r>
        <w:t>A/527/2008 - 7/9 - n'étaient pas remplies dans la mesure où le recourant n'a pas fait établir de devis préalable. Reste à examiner si le recourant peut se prévaloir du principe de protection de la bonne foi dans la mesure où il allègue qu'on lui aurait affirmé qu'il pouvait aller de l'avant et entreprendre ledit traitement.</w:t>
      </w:r>
    </w:p>
    <w:p>
      <w:r>
        <w:rPr>
          <w:b/>
        </w:rPr>
        <w:t>E. 6</w:t>
      </w:r>
    </w:p>
    <w:p>
      <w:r>
        <w:t>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a) il faut que l’autorité soit intervenue dans une situation concrète à l’égard de personnes déterminées, b) qu’elle ait agi ou soit censée avoir agi dans les limites de sa compétence, c) que l’administré n’ai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 MÜLLER, Grundriss des Allgemeinen Verwaltungsrechts, 2ème édition, Zurich 1993, p. 117ss, plus particulièrement p. 126, ch. 563ss)</w:t>
      </w:r>
    </w:p>
    <w:p>
      <w:r>
        <w:rPr>
          <w:b/>
        </w:rPr>
        <w:t>E. 7</w:t>
      </w:r>
    </w:p>
    <w:p>
      <w:r>
        <w:t>Il convient encore de rappeler que dans le domaine des assurances sociales, le juge fonde sa décision, sauf dispositions contraires de la loi, sur les faits qui, faute d'être</w:t>
      </w:r>
    </w:p>
    <w:p>
      <w:r>
        <w:t>A/527/2008 - 8/9 -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il n'a pu être établi avec un degré de vraisemblance suffisant qu'un renseignement erroné aurait effectivement été donné au recourant. Tant Monsieur O__________ que Madame N__________ ont démenti avoir indiqué au recourant qu'il pouvait aller de l'avant sans autre. Au contraire, Madame N__________ affirme l'avoir informé à plusieurs reprises de la procédure à suivre. Il ressort également clairement de la présentation powerpoint qui a été diffusée lors de la séance d'information à laquelle le recourant a finalement assisté qu'un devis était nécessaire pour les frais dentaires dépassant 500 fr. En conséquence de quoi, la condition principale nécessaire à l'application du principe de protection de la bonne foi n'est pas remplie.</w:t>
      </w:r>
    </w:p>
    <w:p>
      <w:r>
        <w:rPr>
          <w:b/>
        </w:rPr>
        <w:t>E. 9</w:t>
      </w:r>
    </w:p>
    <w:p>
      <w:r>
        <w:t>Eu égard aux considérations qui précèdent, le recours est rejeté.</w:t>
      </w:r>
    </w:p>
    <w:p>
      <w:r>
        <w:t>A/527/2008 - 9/9 -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