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ATAS/1396/2012 vom 21. November 2012</w:t>
      </w:r>
    </w:p>
    <w:p>
      <w:r>
        <w:t>GE Cour de justice, 2012-11-21, FR</w:t>
      </w:r>
    </w:p>
    <w:p>
      <w:r>
        <w:rPr>
          <w:b/>
        </w:rPr>
        <w:t xml:space="preserve">Quelle: </w:t>
      </w:r>
      <w:r>
        <w:t>https://mcp.opencaselaw.ch/entscheid/ge_gerichte_ATAS_1396_2012</w:t>
      </w:r>
    </w:p>
    <w:p>
      <w:r>
        <w:t>FR: GE_GERICHTE ATAS/1396/2012 du 21 novembre 2012</w:t>
      </w:r>
    </w:p>
    <w:p>
      <w:r>
        <w:t>IT: GE_GERICHTE ATAS/1396/2012 del 21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A/4243/2011 - 8/15 -</w:t>
      </w:r>
    </w:p>
    <w:p>
      <w:r>
        <w:rPr>
          <w:b/>
        </w:rPr>
        <w:t>E. 2</w:t>
      </w:r>
    </w:p>
    <w:p>
      <w:r>
        <w:t>Les dispositions de la LPGA, entrée en vigueur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b) S'agissant des prestations complémentaires cantonales, l'art. 43 LPCC prévoit les mêmes voies de droit. c) En l'espèce, le recours a été déposé dans les délai et forme prévus par la loi, de sorte qu'il est recevable (art. 56 et ss LPGA et art. 43 LPCC).</w:t>
      </w:r>
    </w:p>
    <w:p>
      <w:r>
        <w:rPr>
          <w:b/>
        </w:rPr>
        <w:t>E. 4</w:t>
      </w:r>
    </w:p>
    <w:p>
      <w:r>
        <w:t>Le litige porte sur le droit de l’intimé d'exiger de l'assurée le remboursement de prestations complémentaires perçues en trop à hauteur de 35'133 fr., en particulier sur le droit de répartir le loyer du logement de l'assurée proportionnellement au nombre de personnes occupant celui-ci.</w:t>
      </w:r>
    </w:p>
    <w:p>
      <w:r>
        <w:rPr>
          <w:b/>
        </w:rPr>
        <w:t>E. 5</w:t>
      </w:r>
    </w:p>
    <w:p>
      <w:r>
        <w:t>a) À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2ème éd. 2009, n. 9 ad art. 25 LPGA). b)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l'ancien art. 47 al. 1 LAVS ou de l'ancien art. 95 LACI (p. ex., ATF 129 V 110 consid. 1.1, 126 V 23 consid. 4b, 122 V 21 consid. 3a), que soient remplies les</w:t>
      </w:r>
    </w:p>
    <w:p>
      <w:r>
        <w:t>A/4243/2011 - 9/15 -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w:t>
      </w:r>
    </w:p>
    <w:p>
      <w:r>
        <w:t>c) Dans le cas particulier, l'intimé, lors de la révision périodique du dossier, a découvert à la faveur des extraits de l’OCP des 11 et 20 juillet 2011, la présence d'autres personnes dans le logement de la recourante, présence qui remontait à plusieurs années, alors que l'intéressée bénéficiait de prestations complémentaires calculées en fonction d'une occupation du logement par une personne seule depuis 2002. En l'espèce, il s'agit de déterminer s'il y a matière à révision et, partant, si la décision de restitution portant sur un montant de 35'144 fr. sur la période du 1er septembre 2006 au 30 juin 2010 est justifiée.</w:t>
      </w:r>
    </w:p>
    <w:p>
      <w:r>
        <w:rPr>
          <w:b/>
        </w:rPr>
        <w:t>E. 6</w:t>
      </w:r>
    </w:p>
    <w:p>
      <w:r>
        <w:t>a) Pour les personnes qui ne vivent pas en permanence ou pour une longue période dans un home ou dans un hôpital (personnes vivant à domicile), les dépenses reconnues sont notamment le loyer d'un appartement et les frais accessoires y relatifs (art. 10 al. 1 let. b LPC). b)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Par loyer au sens de cette disposition, il faut entendre le loyer brut, comprenant l'acompte mensuel pour les frais accessoires (art. 10 al. 1 let. b LPC).</w:t>
      </w:r>
    </w:p>
    <w:p>
      <w:r>
        <w:t>A/4243/2011 - 10/15 - c) Selon la jurisprudence, le critère est de savoir s'il y a logement commun, indépendamment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La jurisprudence rendue sous l'ancien droit en matière de répartition du loyer n’a pas perdu toute sa signification (cf. ATFA non publié du 5 juillet 2001 in Pratique VSI 5/2001 p. 236 à propos de l'ATFA 105 V 271 du 6 novembre 1979).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En tout état de cause,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(ATFA non publié du 5 juillet 2001 in Pratique VSI 5/2001, p. 237).</w:t>
      </w:r>
    </w:p>
    <w:p>
      <w:r>
        <w:t>A/4243/2011 - 11/15 - Le Tribunal fédéral a admis un motif d'ordre moral dans le cas d'un infirmier en psychiatrie qui partageait le logement d'une bénéficiaire de prestations complémentaires (ATF 105 V 271). Cet arrêt précise que l'intéressée, qui était atteinte dans sa santé physique et psychique, avait besoin de soins réguliers et d'une surveillance quasi-constante qui lui étaient fournis par l'infirmier sans qui elle aurait dû être placée dans un asile ou un home. Enfin, il est ajouté que le souci d'économiser un loyer - fort modique au demeurant - ne semblait avoir joué aucun rôle dans la décision de vivre ensemble et que les soins donnés par l'infirmier avaient un très grand prix pour celle qui en bénéficiait et, indubitablement, contractait envers son ami une dette de reconnaissance considérable de sorte qu'il se justifiait d'imputer à l'assurée l'intégralité du loyer.</w:t>
      </w:r>
    </w:p>
    <w:p>
      <w:r>
        <w:rPr>
          <w:b/>
        </w:rPr>
        <w:t>E. 7</w:t>
      </w:r>
    </w:p>
    <w:p>
      <w:r>
        <w:t>a) Selon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L'assistance privée est régie par les art. 328 et 329 CC, l'assistance publique par l'aide sociale notamment (EIGENMANN in Commentaire Romand, Code civil I, n. 1 ad art. 328 CC). Aux termes de l'art. 328 al. 1 CC,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EIGENMANN, op. cit., n. 35 ad art. 328/329 CC). Selon l'art. 328 al. 1 CC, le débiteur de l'obligation alimentaire doit vivre dans "l'aisance". D'après la jurisprudence, cela implique qu'il dispose des moyens financiers lui permettant non seulement de couvrir les dépenses indispensables, mais aussi de se constituer une épargne adéquate et d'effectuer des dépenses qui ne sont ni utiles, ni indispensables, mais nécessaires à un train de vie élevé (ATF non publié 5C.186/2006 du 21 novembre 2007, consid. 3.2.3). Sur le plan du droit civil, il convient de distinguer l'obligation d'entretien de la dette alimentaire. La première, qui est à la charge des époux (art. 163 CC) et des père et mère - au moins jusqu'à la majorité de l'enfant [art. 276 et ss CC] - passe avant la seconde (art. 328 al. 2 CC; EIGENMANN, op. cit., n. 5 ad art. 328/329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b) L'entretien de l'enfant majeur est exigible si le débiteur dispose encore d'un revenu dépassant d'environ vingt pour cent le minimum vital considéré largement</w:t>
      </w:r>
    </w:p>
    <w:p>
      <w:r>
        <w:t>A/4243/2011 - 12/15 - (PIOTET in Commentaire Romand, Code civil I, n. 19 ad art. 277 CC et les références citées). Or, cette condition ne se trouve justement pas réalisée dans le cas d'un bénéficiaire de prestations complémentaires à l'AVS ou à l'AI (ATFA non publié P 21/02 du 8 janvier 2003, consid. 3). La jurisprudence retient qu'une seconde formation est en principe exclue de la prise en charge au sens de l'art. 277 al. 2 CC (ATF 117 II 372, JdT 1994 I 563).</w:t>
      </w:r>
    </w:p>
    <w:p>
      <w:r>
        <w:rPr>
          <w:b/>
        </w:rPr>
        <w:t>E. 8</w:t>
      </w:r>
    </w:p>
    <w:p>
      <w:r>
        <w:t>En l'occurrence, les circonstances permettent de considérer que la recourante n'était pas tenue de pourvoir à l'entretien de sa fille majeure, ne serait-ce qu'en raison de ses ressources trop modestes. Par ailleurs, au regard de l'activité professionnelle antérieure de N__________, les cours que celle-ci suivait à l'école d'esthéticienne constituaient une seconde formation. À la lumière de ce qui précède, il reste à déterminer si la fille et la petite-fille de la recourante peuvent être exonérées, en tout ou partie, d'une participation au loyer en vertu d'un devoir moral.</w:t>
      </w:r>
    </w:p>
    <w:p>
      <w:r>
        <w:rPr>
          <w:b/>
        </w:rPr>
        <w:t>E. 9</w:t>
      </w:r>
    </w:p>
    <w:p>
      <w:r>
        <w:t>Dans un arrêt non publié p 21/02 du 8 janvier 2003, le Tribunal fédéral des assurances a écarté l'obligation légale d'entretien d'un père bénéficiaire de prestations complémentaires envers sa fille après la majorité de celle-ci, compte tenu des ressources trop modestes de l'assuré (ATFA non publié P 21/02 du 8 janvier 2003). Dans un second temps, il n'a pas reconnu l'existence d'une obligation d'ordre moral de cet assuré envers sa fille, âgée de 25 ans, ne bénéficiant plus d'une rente pour enfant, mais toujours en formation. Il a précisé que "pour compréhensible et louable que soit l'attitude du prénommé de vouloir loger sa fille majeure encore en formation, on n'est pas en présence d'une situation assimilable à celle qui a donné lieu à l'arrêt 105 V 271.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l'Etat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(art. 2 al. 1 LPC; ATFA non publié p 21/02 du 8 janvier 2003, consid. 3). Dans le même sens, l'art. 16c OPC a pour but d'empêcher que les prestations complémentaires à l'AVS et à l'AI aient à intervenir à l'endroit de personnes qui ne sont pas comprises dans le calcul des prestations en question (VSI 1998, p. 34). Enfin, le Tribunal fédéral a considéré qu'on peut encore raisonnablement exiger d'une étudiante qu'elle participe à sa subsistance en exerçant une activité lucrative durant son temps libre (ATFA non publié P 21/02 du 8 janvier 2003, consid. 3).</w:t>
      </w:r>
    </w:p>
    <w:p>
      <w:r>
        <w:t>A/4243/2011 - 13/15 -</w:t>
      </w:r>
    </w:p>
    <w:p>
      <w:r>
        <w:rPr>
          <w:b/>
        </w:rPr>
        <w:t>E. 10</w:t>
      </w:r>
    </w:p>
    <w:p>
      <w:r>
        <w:t>En l'espèce, il ressort de l'instruction du dossier que N__________ a emménagé dans l'appartement de sa mère après que le Dr A_________ eut établi un constat de coups et blessures en 2006. À l'examen de ce document produit en pièce 25 du chargé de la recourante, il s'avère que celui-ci comporte deux dates, celles du 30 novembre et du 30 octobre 2006 et qu'il a été établi le lendemain des violences conjugales. Il résulte également des déclarations de la fille de la recourante (cf. pièce 27 chargé recourante) que c'est en date du 29 octobre 2006 que son mari a commis les actes de violence dont les traces ont été examinées et photographiées par le Dr A_________. En conséquence, la Cour de céans considère que c'est à compter du mois de novembre 2006 (et non à partir du mois de septembre 2006, comme mentionné dans la décision querellée) que N__________ a partagé l'appartement de la recourante. Il résulte également de ces circonstances que N__________ ne s'est pas installée dans le but d'aider sa mère, mais en raison de ses difficultés d'ordre conjugal. En cela, la situation diffère d'entrée de cause du cas visé à l'ATFA 105 V 271. En outre, il convient de relever que N__________ a suivi des cours tous les matins du lundi au jeudi ainsi que tous les vendredis du 1er novembre 2005 au 10 octobre 2007. Il en découle que l'aide fournie par N__________ à sa mère n'était pas nécessaire au point de requérir une surveillance quasi-constante, comme il en est question à l'arrêt 105 V 271, ce d'autant moins que le Dr A_________ a indiqué que dans les "cas chroniques", les patients peuvent s'administrer eux-mêmes des injections de morphine. Bien qu'il soit établi que N__________ ait apporté son aide à sa mère pendant la période où elle habitait chez elle, cela ne signifie pas encore que l'aide en question était nécessaire au point de rendre une cohabitation indispensable. Contrairement à la situation visée à l'arrêt 105 V 271, il ne ressort nullement du cas d'espèce que la bénéficiaire de prestations complémentaires aurait dû quitter son logement et emménager dans un foyer si elle n'avait pas partagé son appartement avec sa fille. Un tel constat s'impose à plus forte raison que la recourante a déclaré: "Actuellement, j'ai une amie qui vient m'aider à la maison parce que je ne suis pas très bien".</w:t>
      </w:r>
    </w:p>
    <w:p>
      <w:r>
        <w:t>Au vu de ses difficultés conjugales, de son absence de revenus et de sa formation à l'Ecole X________ P_________, N__________ avait un intérêt propre à habiter gratuitement le logement de sa mère, d'autant que la recourante s'occupait de la garde de sa petite-fille pendant que sa fille suivait les cours à l'école précitée. Or, comme relevé plus haut, le but des prestations complémentaires est d'assurer aux bénéficiaires de rente AVS ou AI des moyens d'existence essentiels (art. 2 al. 1 LPC) et non de financer les besoins - notamment en formation - de tierces personnes. Ainsi, l'art. 16c OPC vise, en cas de logement commun, à empêcher que les prestations complémentaires aient également à "intervenir à l'endroit de personnes qui ne sont pas comprises dans le calcul des prestations complémentaires" (VSI 1998 p. 34).</w:t>
      </w:r>
    </w:p>
    <w:p>
      <w:r>
        <w:t>A/4243/2011 - 14/15 -</w:t>
      </w:r>
    </w:p>
    <w:p>
      <w:r>
        <w:t>La recourante tente également de tirer argument de l'ATAS/338/2010 du 25 mars 2010 pour faire admettre l'existence d'un devoir moral envers sa fille. En vain. L'arrêt en cause concernait des enfants mineurs dont on ne pouvait exiger l'exercice d'une activité lucrative. De plus, il n'y avait, dans ce cas précis, aucune autre aide spécifique de l'Etat pour leur entretien que celles déjà perçues. Or, dans le cas d'espèce, N__________ aurait pu, en dernier ressort, s'adresser à l'Hospice général pour subvenir à son entretien et à celui de sa fille. Par ailleurs, il est difficilement compréhensible qu'une fois ses cours à l'école d'esthétique terminés en octobre 2007, elle n'ait pas repris une activité lucrative correspondant au moins aux plages horaires devenues disponibles.</w:t>
      </w:r>
    </w:p>
    <w:p>
      <w:r>
        <w:t>Ainsi, pour l'ensemble des motifs évoqués, l'on ne saurait retenir l'existence d'un devoir moral prenant la forme d'une remise de loyer en faveur de la fille et de la petite-fille de la recourante. L’intimé était par conséquent fondé à tenir compte d’un loyer proportionnel, mais pour trois personnes, puisqu’il est établi et admis par l’intimé que le gendre n’a jamais occupé le logement de la recourante. Pour le surplus, en notifiant sa décision de restitution le 27 juillet 2011 en procédant à un calcul rétroactif dès le 1er novembre 2006, l’intimé a respecté les délai d’un an et de cinq ans de l’art. 25 al. 2 LPGA.</w:t>
      </w:r>
    </w:p>
    <w:p>
      <w:r>
        <w:rPr>
          <w:b/>
        </w:rPr>
        <w:t>E. 11</w:t>
      </w:r>
    </w:p>
    <w:p>
      <w:r>
        <w:t>Au vu de ce qui précède, le recours est partiellement admis. La cause est renvoyée à l’intimé qui devra rendre une nouvelle décision tenant compte d'une occupation du logement à trois du 1er novembre 2006 au 30 juin 2010, mais avec des proportions revues (1/3 au lieu de ¼). Demeure réservée une remise de l'obligation de restituer (art. 25 al. 1, 2ème phrase LPGA et art. 4 al. 4 et 4 al. 5 OPGA), question qui ne fait pas l'objet de la présente procédure.</w:t>
      </w:r>
    </w:p>
    <w:p>
      <w:r>
        <w:rPr>
          <w:b/>
        </w:rPr>
        <w:t>E. 12</w:t>
      </w:r>
    </w:p>
    <w:p>
      <w:r>
        <w:t>La recourante obtenant partiellement gain de cause, une indemnité de 2'000 fr. lui sera accordée à titre de participation à ses frais et dépens (art. 61 let. g LPGA en corrélation avec l'art. 89H al. 3 de la loi du 12 septembre 1985 sur la procédure administrative - LPA).</w:t>
      </w:r>
    </w:p>
    <w:p>
      <w:r>
        <w:t>A/4243/2011 - 15/15 - PAR CES MOTIFS, LA CHAMBRE DES ASSURANCES SOCIALES : Statuant A la forme : 1. Déclare le recours recevable Au fond : 2. L'admet partiellement et annule la décision sur opposition du 8 novembre 2011. 3. Renvoie la cause à l’intimé pour nouvelle décision au sens des considérants. 4. Condamne l’intimé à payer à la recourante une indemnité de 2'000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